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47" w:rsidRDefault="00E30D37">
      <w:pPr>
        <w:spacing w:line="560" w:lineRule="exact"/>
        <w:contextualSpacing/>
        <w:jc w:val="center"/>
        <w:rPr>
          <w:rFonts w:ascii="方正小标宋简体" w:eastAsia="方正小标宋简体" w:hAnsi="仿宋"/>
          <w:sz w:val="44"/>
          <w:szCs w:val="44"/>
        </w:rPr>
      </w:pPr>
      <w:r>
        <w:rPr>
          <w:rFonts w:ascii="方正小标宋简体" w:eastAsia="方正小标宋简体" w:hAnsi="仿宋" w:hint="eastAsia"/>
          <w:sz w:val="44"/>
          <w:szCs w:val="44"/>
        </w:rPr>
        <w:t>北京电子控股有限责任公司</w:t>
      </w:r>
    </w:p>
    <w:p w:rsidR="00951D47" w:rsidRDefault="00E30D37">
      <w:pPr>
        <w:spacing w:line="560" w:lineRule="exact"/>
        <w:contextualSpacing/>
        <w:jc w:val="center"/>
        <w:rPr>
          <w:rFonts w:ascii="方正小标宋简体" w:eastAsia="方正小标宋简体" w:hAnsi="仿宋"/>
          <w:sz w:val="44"/>
          <w:szCs w:val="44"/>
        </w:rPr>
      </w:pPr>
      <w:r>
        <w:rPr>
          <w:rFonts w:ascii="方正小标宋简体" w:eastAsia="方正小标宋简体" w:hAnsi="仿宋" w:cs="Times New Roman" w:hint="eastAsia"/>
          <w:sz w:val="44"/>
          <w:szCs w:val="44"/>
        </w:rPr>
        <w:t>2022</w:t>
      </w:r>
      <w:r>
        <w:rPr>
          <w:rFonts w:ascii="方正小标宋简体" w:eastAsia="方正小标宋简体" w:hAnsi="仿宋" w:hint="eastAsia"/>
          <w:sz w:val="44"/>
          <w:szCs w:val="44"/>
        </w:rPr>
        <w:t>年履行社会责任情况报告</w:t>
      </w:r>
    </w:p>
    <w:p w:rsidR="00951D47" w:rsidRDefault="00951D47">
      <w:pPr>
        <w:spacing w:line="560" w:lineRule="exact"/>
        <w:contextualSpacing/>
        <w:rPr>
          <w:rFonts w:ascii="方正小标宋简体" w:eastAsia="方正小标宋简体" w:hAnsi="仿宋"/>
          <w:sz w:val="44"/>
          <w:szCs w:val="44"/>
        </w:rPr>
      </w:pPr>
    </w:p>
    <w:p w:rsidR="00951D47" w:rsidRDefault="00E30D37">
      <w:pPr>
        <w:spacing w:line="560" w:lineRule="exact"/>
        <w:ind w:leftChars="337" w:left="708"/>
        <w:contextualSpacing/>
        <w:rPr>
          <w:rFonts w:ascii="黑体" w:eastAsia="黑体" w:hAnsi="黑体"/>
          <w:sz w:val="32"/>
          <w:szCs w:val="32"/>
        </w:rPr>
      </w:pPr>
      <w:r>
        <w:rPr>
          <w:rFonts w:ascii="黑体" w:eastAsia="黑体" w:hAnsi="黑体" w:hint="eastAsia"/>
          <w:sz w:val="32"/>
          <w:szCs w:val="32"/>
        </w:rPr>
        <w:t>一、公司概况</w:t>
      </w:r>
    </w:p>
    <w:p w:rsidR="00951D47" w:rsidRDefault="00E30D37">
      <w:pPr>
        <w:spacing w:line="560" w:lineRule="exact"/>
        <w:ind w:left="-229"/>
        <w:contextualSpacing/>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（一）公司简介</w:t>
      </w:r>
    </w:p>
    <w:p w:rsidR="00951D47" w:rsidRDefault="00E30D37">
      <w:pPr>
        <w:pStyle w:val="aa"/>
        <w:spacing w:line="560" w:lineRule="exact"/>
        <w:ind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北京电子控股有限责任公司（以下简称北京电控）是北京市国资委授权的以电子信息产业为主业的国有大型高科技产业集团，旗下二级企业</w:t>
      </w:r>
      <w:r>
        <w:rPr>
          <w:rFonts w:ascii="仿宋" w:eastAsia="仿宋" w:hAnsi="仿宋" w:cs="Times New Roman"/>
          <w:color w:val="000000"/>
          <w:kern w:val="0"/>
          <w:sz w:val="32"/>
          <w:szCs w:val="32"/>
        </w:rPr>
        <w:t>14</w:t>
      </w:r>
      <w:r>
        <w:rPr>
          <w:rFonts w:ascii="仿宋" w:eastAsia="仿宋" w:hAnsi="仿宋" w:cs="仿宋" w:hint="eastAsia"/>
          <w:color w:val="000000"/>
          <w:kern w:val="0"/>
          <w:sz w:val="32"/>
          <w:szCs w:val="32"/>
        </w:rPr>
        <w:t>家，事业单位</w:t>
      </w:r>
      <w:r>
        <w:rPr>
          <w:rFonts w:ascii="仿宋" w:eastAsia="仿宋" w:hAnsi="仿宋" w:cs="Times New Roman"/>
          <w:color w:val="000000"/>
          <w:kern w:val="0"/>
          <w:sz w:val="32"/>
          <w:szCs w:val="32"/>
        </w:rPr>
        <w:t>2</w:t>
      </w:r>
      <w:r>
        <w:rPr>
          <w:rFonts w:ascii="仿宋" w:eastAsia="仿宋" w:hAnsi="仿宋" w:cs="仿宋" w:hint="eastAsia"/>
          <w:color w:val="000000"/>
          <w:kern w:val="0"/>
          <w:sz w:val="32"/>
          <w:szCs w:val="32"/>
        </w:rPr>
        <w:t>家，在职职工1</w:t>
      </w:r>
      <w:r>
        <w:rPr>
          <w:rFonts w:ascii="仿宋" w:eastAsia="仿宋" w:hAnsi="仿宋" w:cs="仿宋"/>
          <w:color w:val="000000"/>
          <w:kern w:val="0"/>
          <w:sz w:val="32"/>
          <w:szCs w:val="32"/>
        </w:rPr>
        <w:t>0</w:t>
      </w:r>
      <w:r>
        <w:rPr>
          <w:rFonts w:ascii="仿宋" w:eastAsia="仿宋" w:hAnsi="仿宋" w:cs="仿宋" w:hint="eastAsia"/>
          <w:color w:val="000000"/>
          <w:kern w:val="0"/>
          <w:sz w:val="32"/>
          <w:szCs w:val="32"/>
        </w:rPr>
        <w:t>万人（其中北京地区</w:t>
      </w:r>
      <w:r>
        <w:rPr>
          <w:rFonts w:ascii="仿宋" w:eastAsia="仿宋" w:hAnsi="仿宋" w:cs="仿宋"/>
          <w:color w:val="000000"/>
          <w:kern w:val="0"/>
          <w:sz w:val="32"/>
          <w:szCs w:val="32"/>
        </w:rPr>
        <w:t>2.6</w:t>
      </w:r>
      <w:r>
        <w:rPr>
          <w:rFonts w:ascii="仿宋" w:eastAsia="仿宋" w:hAnsi="仿宋" w:cs="仿宋" w:hint="eastAsia"/>
          <w:color w:val="000000"/>
          <w:kern w:val="0"/>
          <w:sz w:val="32"/>
          <w:szCs w:val="32"/>
        </w:rPr>
        <w:t>万人）。</w:t>
      </w:r>
    </w:p>
    <w:p w:rsidR="00951D47" w:rsidRDefault="00E30D37">
      <w:pPr>
        <w:spacing w:line="560" w:lineRule="exact"/>
        <w:ind w:left="-229"/>
        <w:contextualSpacing/>
        <w:rPr>
          <w:rFonts w:ascii="楷体" w:eastAsia="楷体" w:hAnsi="楷体"/>
          <w:sz w:val="32"/>
          <w:szCs w:val="32"/>
        </w:rPr>
      </w:pPr>
      <w:r>
        <w:rPr>
          <w:rFonts w:ascii="楷体" w:eastAsia="楷体" w:hAnsi="楷体" w:cs="楷体" w:hint="eastAsia"/>
          <w:color w:val="000000"/>
          <w:kern w:val="0"/>
          <w:sz w:val="32"/>
          <w:szCs w:val="32"/>
        </w:rPr>
        <w:t xml:space="preserve"> </w:t>
      </w:r>
      <w:r>
        <w:rPr>
          <w:rFonts w:ascii="楷体" w:eastAsia="楷体" w:hAnsi="楷体" w:cs="楷体"/>
          <w:color w:val="000000"/>
          <w:kern w:val="0"/>
          <w:sz w:val="32"/>
          <w:szCs w:val="32"/>
        </w:rPr>
        <w:t xml:space="preserve">    </w:t>
      </w:r>
      <w:r>
        <w:rPr>
          <w:rFonts w:ascii="楷体" w:eastAsia="楷体" w:hAnsi="楷体"/>
          <w:sz w:val="32"/>
          <w:szCs w:val="32"/>
        </w:rPr>
        <w:t xml:space="preserve"> </w:t>
      </w:r>
      <w:r>
        <w:rPr>
          <w:rFonts w:ascii="楷体" w:eastAsia="楷体" w:hAnsi="楷体" w:hint="eastAsia"/>
          <w:sz w:val="32"/>
          <w:szCs w:val="32"/>
        </w:rPr>
        <w:t>（二）发展战略</w:t>
      </w:r>
    </w:p>
    <w:p w:rsidR="00951D47" w:rsidRDefault="00E30D37">
      <w:pPr>
        <w:pStyle w:val="aa"/>
        <w:spacing w:line="560" w:lineRule="exact"/>
        <w:ind w:firstLine="640"/>
        <w:contextualSpacing/>
        <w:rPr>
          <w:rFonts w:ascii="仿宋" w:eastAsia="仿宋" w:hAnsi="仿宋" w:cs="仿宋"/>
          <w:sz w:val="32"/>
          <w:szCs w:val="32"/>
        </w:rPr>
      </w:pPr>
      <w:r>
        <w:rPr>
          <w:rFonts w:ascii="仿宋" w:eastAsia="仿宋" w:hAnsi="仿宋" w:cs="仿宋" w:hint="eastAsia"/>
          <w:sz w:val="32"/>
          <w:szCs w:val="32"/>
        </w:rPr>
        <w:t>北</w:t>
      </w:r>
      <w:r>
        <w:rPr>
          <w:rFonts w:ascii="仿宋" w:eastAsia="仿宋" w:hAnsi="仿宋" w:cs="仿宋"/>
          <w:sz w:val="32"/>
          <w:szCs w:val="32"/>
        </w:rPr>
        <w:t>京电控坚持以习近平新时代中国特色社会主义思想为指导，</w:t>
      </w:r>
      <w:r>
        <w:rPr>
          <w:rFonts w:ascii="仿宋" w:eastAsia="仿宋" w:hAnsi="仿宋" w:cs="仿宋" w:hint="eastAsia"/>
          <w:sz w:val="32"/>
          <w:szCs w:val="32"/>
        </w:rPr>
        <w:t>深入贯彻落实党的二十大精神，</w:t>
      </w:r>
      <w:r>
        <w:rPr>
          <w:rFonts w:ascii="仿宋" w:eastAsia="仿宋" w:hAnsi="仿宋" w:cs="仿宋"/>
          <w:sz w:val="32"/>
          <w:szCs w:val="32"/>
        </w:rPr>
        <w:t>立足科技自立自强和北京“四个中心”建设，坚持转型发展、创新发展、融合发展、开放发展、共享发展的理念，</w:t>
      </w:r>
      <w:r>
        <w:rPr>
          <w:rFonts w:ascii="仿宋" w:eastAsia="仿宋" w:hAnsi="仿宋" w:cs="仿宋" w:hint="eastAsia"/>
          <w:sz w:val="32"/>
          <w:szCs w:val="32"/>
        </w:rPr>
        <w:t>明确“</w:t>
      </w:r>
      <w:r>
        <w:rPr>
          <w:rFonts w:ascii="仿宋" w:eastAsia="仿宋" w:hAnsi="仿宋" w:cs="仿宋"/>
          <w:sz w:val="32"/>
          <w:szCs w:val="32"/>
        </w:rPr>
        <w:t>十四五</w:t>
      </w:r>
      <w:r>
        <w:rPr>
          <w:rFonts w:ascii="仿宋" w:eastAsia="仿宋" w:hAnsi="仿宋" w:cs="仿宋" w:hint="eastAsia"/>
          <w:sz w:val="32"/>
          <w:szCs w:val="32"/>
        </w:rPr>
        <w:t>”时期“</w:t>
      </w:r>
      <w:r>
        <w:rPr>
          <w:rFonts w:ascii="仿宋" w:eastAsia="仿宋" w:hAnsi="仿宋" w:cs="仿宋"/>
          <w:sz w:val="32"/>
          <w:szCs w:val="32"/>
        </w:rPr>
        <w:t>一二一一</w:t>
      </w:r>
      <w:r>
        <w:rPr>
          <w:rFonts w:ascii="仿宋" w:eastAsia="仿宋" w:hAnsi="仿宋" w:cs="仿宋" w:hint="eastAsia"/>
          <w:sz w:val="32"/>
          <w:szCs w:val="32"/>
        </w:rPr>
        <w:t>”</w:t>
      </w:r>
      <w:r>
        <w:rPr>
          <w:rFonts w:ascii="仿宋" w:eastAsia="仿宋" w:hAnsi="仿宋" w:cs="仿宋"/>
          <w:sz w:val="32"/>
          <w:szCs w:val="32"/>
        </w:rPr>
        <w:t>核心战略，</w:t>
      </w:r>
      <w:r>
        <w:rPr>
          <w:rFonts w:ascii="仿宋" w:eastAsia="仿宋" w:hAnsi="仿宋" w:cs="仿宋" w:hint="eastAsia"/>
          <w:sz w:val="32"/>
          <w:szCs w:val="32"/>
        </w:rPr>
        <w:t>即：</w:t>
      </w:r>
      <w:r>
        <w:rPr>
          <w:rFonts w:ascii="仿宋" w:eastAsia="仿宋" w:hAnsi="仿宋" w:cs="仿宋"/>
          <w:sz w:val="32"/>
          <w:szCs w:val="32"/>
        </w:rPr>
        <w:t>构建以</w:t>
      </w:r>
      <w:r>
        <w:rPr>
          <w:rFonts w:ascii="仿宋" w:eastAsia="仿宋" w:hAnsi="仿宋" w:cs="仿宋" w:hint="eastAsia"/>
          <w:sz w:val="32"/>
          <w:szCs w:val="32"/>
        </w:rPr>
        <w:t>“</w:t>
      </w:r>
      <w:r>
        <w:rPr>
          <w:rFonts w:ascii="仿宋" w:eastAsia="仿宋" w:hAnsi="仿宋" w:cs="仿宋"/>
          <w:sz w:val="32"/>
          <w:szCs w:val="32"/>
        </w:rPr>
        <w:t>芯屏</w:t>
      </w:r>
      <w:r>
        <w:rPr>
          <w:rFonts w:ascii="仿宋" w:eastAsia="仿宋" w:hAnsi="仿宋" w:cs="仿宋" w:hint="eastAsia"/>
          <w:sz w:val="32"/>
          <w:szCs w:val="32"/>
        </w:rPr>
        <w:t>”</w:t>
      </w:r>
      <w:r>
        <w:rPr>
          <w:rFonts w:ascii="仿宋" w:eastAsia="仿宋" w:hAnsi="仿宋" w:cs="仿宋"/>
          <w:sz w:val="32"/>
          <w:szCs w:val="32"/>
        </w:rPr>
        <w:t>为核心的产业生态，</w:t>
      </w:r>
      <w:r>
        <w:rPr>
          <w:rFonts w:ascii="仿宋" w:eastAsia="仿宋" w:hAnsi="仿宋" w:cs="仿宋" w:hint="eastAsia"/>
          <w:sz w:val="32"/>
          <w:szCs w:val="32"/>
        </w:rPr>
        <w:t>不断</w:t>
      </w:r>
      <w:r>
        <w:rPr>
          <w:rFonts w:ascii="仿宋" w:eastAsia="仿宋" w:hAnsi="仿宋" w:cs="仿宋"/>
          <w:sz w:val="32"/>
          <w:szCs w:val="32"/>
        </w:rPr>
        <w:t>增强技术创新能力和智能制造能力，提升产业发展自主可控水平，建设具有国际竞争力的高新技术产业集群、综合实力进入世界500强</w:t>
      </w:r>
      <w:r>
        <w:rPr>
          <w:rFonts w:ascii="仿宋" w:eastAsia="仿宋" w:hAnsi="仿宋" w:cs="仿宋" w:hint="eastAsia"/>
          <w:sz w:val="32"/>
          <w:szCs w:val="32"/>
        </w:rPr>
        <w:t>。</w:t>
      </w:r>
    </w:p>
    <w:p w:rsidR="00951D47" w:rsidRDefault="00E30D37">
      <w:pPr>
        <w:widowControl/>
        <w:spacing w:line="560" w:lineRule="exact"/>
        <w:ind w:left="-229"/>
        <w:rPr>
          <w:rFonts w:ascii="仿宋" w:eastAsia="仿宋" w:hAnsi="仿宋" w:cs="楷体"/>
          <w:color w:val="000000"/>
          <w:kern w:val="0"/>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（三）</w:t>
      </w:r>
      <w:r>
        <w:rPr>
          <w:rFonts w:ascii="楷体" w:eastAsia="楷体" w:hAnsi="楷体" w:cs="楷体"/>
          <w:color w:val="000000"/>
          <w:kern w:val="0"/>
          <w:sz w:val="32"/>
          <w:szCs w:val="32"/>
        </w:rPr>
        <w:t>经营情况</w:t>
      </w:r>
    </w:p>
    <w:p w:rsidR="00951D47" w:rsidRDefault="00E30D37">
      <w:pPr>
        <w:pStyle w:val="aa"/>
        <w:widowControl/>
        <w:spacing w:line="560" w:lineRule="exact"/>
        <w:ind w:firstLineChars="221" w:firstLine="707"/>
        <w:rPr>
          <w:rFonts w:ascii="仿宋" w:eastAsia="仿宋" w:hAnsi="仿宋" w:cs="仿宋"/>
          <w:kern w:val="0"/>
          <w:sz w:val="32"/>
          <w:szCs w:val="32"/>
        </w:rPr>
      </w:pPr>
      <w:r>
        <w:rPr>
          <w:rFonts w:ascii="仿宋" w:eastAsia="仿宋" w:hAnsi="仿宋" w:cs="仿宋" w:hint="eastAsia"/>
          <w:sz w:val="32"/>
          <w:szCs w:val="30"/>
        </w:rPr>
        <w:t>过去一年，面对百年变局和世纪疫情相互叠加的严峻考验，面对宏观经济下行、市场需求收缩和供应链受阻等多重压力，北京电控</w:t>
      </w:r>
      <w:r>
        <w:rPr>
          <w:rFonts w:ascii="仿宋" w:eastAsia="仿宋" w:hAnsi="仿宋" w:cs="仿宋" w:hint="eastAsia"/>
          <w:sz w:val="32"/>
          <w:szCs w:val="32"/>
        </w:rPr>
        <w:t>按照中央、北京市委市政府、市国资委“疫情要防住、经济要稳住、发展要安全”的总要求，顶住了疫情冲击，稳住了经</w:t>
      </w:r>
      <w:r>
        <w:rPr>
          <w:rFonts w:ascii="仿宋" w:eastAsia="仿宋" w:hAnsi="仿宋" w:cs="仿宋" w:hint="eastAsia"/>
          <w:sz w:val="32"/>
          <w:szCs w:val="32"/>
        </w:rPr>
        <w:lastRenderedPageBreak/>
        <w:t>济运行，守住了安全底线，重大项目有序推进，重点工作成效显著，经营工作运行在合理区间</w:t>
      </w:r>
      <w:r>
        <w:rPr>
          <w:rFonts w:ascii="仿宋" w:eastAsia="仿宋" w:hAnsi="仿宋" w:cs="仿宋" w:hint="eastAsia"/>
          <w:sz w:val="32"/>
          <w:szCs w:val="30"/>
        </w:rPr>
        <w:t>。</w:t>
      </w:r>
      <w:r>
        <w:rPr>
          <w:rFonts w:ascii="仿宋" w:eastAsia="仿宋" w:hAnsi="仿宋" w:cs="仿宋" w:hint="eastAsia"/>
          <w:kern w:val="0"/>
          <w:sz w:val="32"/>
          <w:szCs w:val="32"/>
        </w:rPr>
        <w:t>整体实现营业收入</w:t>
      </w:r>
      <w:r>
        <w:rPr>
          <w:rFonts w:ascii="仿宋" w:eastAsia="仿宋" w:hAnsi="仿宋" w:cs="Times New Roman" w:hint="eastAsia"/>
          <w:sz w:val="32"/>
          <w:szCs w:val="32"/>
        </w:rPr>
        <w:t>2082</w:t>
      </w:r>
      <w:r>
        <w:rPr>
          <w:rFonts w:ascii="仿宋" w:eastAsia="仿宋" w:hAnsi="仿宋" w:cs="仿宋" w:hint="eastAsia"/>
          <w:kern w:val="0"/>
          <w:sz w:val="32"/>
          <w:szCs w:val="32"/>
        </w:rPr>
        <w:t>亿元、利润总额</w:t>
      </w:r>
      <w:r>
        <w:rPr>
          <w:rFonts w:ascii="仿宋" w:eastAsia="仿宋" w:hAnsi="仿宋" w:cs="Times New Roman" w:hint="eastAsia"/>
          <w:sz w:val="32"/>
          <w:szCs w:val="32"/>
        </w:rPr>
        <w:t>40.8</w:t>
      </w:r>
      <w:r>
        <w:rPr>
          <w:rFonts w:ascii="仿宋" w:eastAsia="仿宋" w:hAnsi="仿宋" w:cs="仿宋" w:hint="eastAsia"/>
          <w:kern w:val="0"/>
          <w:sz w:val="32"/>
          <w:szCs w:val="32"/>
        </w:rPr>
        <w:t>亿元，</w:t>
      </w:r>
      <w:r>
        <w:rPr>
          <w:rFonts w:ascii="仿宋" w:eastAsia="仿宋" w:hAnsi="仿宋" w:cs="仿宋_GB2312" w:hint="eastAsia"/>
          <w:sz w:val="32"/>
          <w:szCs w:val="32"/>
        </w:rPr>
        <w:t>资产负债率稳定在5</w:t>
      </w:r>
      <w:r>
        <w:rPr>
          <w:rFonts w:ascii="仿宋" w:eastAsia="仿宋" w:hAnsi="仿宋" w:cs="仿宋_GB2312"/>
          <w:sz w:val="32"/>
          <w:szCs w:val="32"/>
        </w:rPr>
        <w:t>1</w:t>
      </w:r>
      <w:r>
        <w:rPr>
          <w:rFonts w:ascii="仿宋" w:eastAsia="仿宋" w:hAnsi="仿宋" w:cs="仿宋_GB2312" w:hint="eastAsia"/>
          <w:sz w:val="32"/>
          <w:szCs w:val="32"/>
        </w:rPr>
        <w:t>%左右，应收账款余额同比降低13个百分点，“两金”占流动资产比重处于行业平均水平。</w:t>
      </w:r>
    </w:p>
    <w:p w:rsidR="00951D47" w:rsidRDefault="00E30D37">
      <w:pPr>
        <w:pStyle w:val="aa"/>
        <w:spacing w:line="560" w:lineRule="exact"/>
        <w:ind w:left="-709" w:firstLineChars="221" w:firstLine="707"/>
        <w:contextualSpacing/>
        <w:rPr>
          <w:rFonts w:ascii="黑体" w:eastAsia="黑体" w:hAnsi="黑体" w:cs="仿宋"/>
          <w:sz w:val="32"/>
          <w:szCs w:val="32"/>
        </w:rPr>
      </w:pPr>
      <w:r>
        <w:rPr>
          <w:rFonts w:ascii="黑体" w:eastAsia="黑体" w:hAnsi="黑体" w:cs="仿宋" w:hint="eastAsia"/>
          <w:sz w:val="32"/>
          <w:szCs w:val="32"/>
        </w:rPr>
        <w:t xml:space="preserve"> </w:t>
      </w:r>
      <w:r>
        <w:rPr>
          <w:rFonts w:ascii="黑体" w:eastAsia="黑体" w:hAnsi="黑体" w:cs="仿宋"/>
          <w:sz w:val="32"/>
          <w:szCs w:val="32"/>
        </w:rPr>
        <w:t xml:space="preserve">   </w:t>
      </w:r>
      <w:r>
        <w:rPr>
          <w:rFonts w:ascii="黑体" w:eastAsia="黑体" w:hAnsi="黑体" w:cs="仿宋" w:hint="eastAsia"/>
          <w:sz w:val="32"/>
          <w:szCs w:val="32"/>
        </w:rPr>
        <w:t>二、坚持守正创新，持续完善公司</w:t>
      </w:r>
      <w:r>
        <w:rPr>
          <w:rFonts w:ascii="黑体" w:eastAsia="黑体" w:hAnsi="黑体" w:hint="eastAsia"/>
          <w:sz w:val="32"/>
          <w:szCs w:val="32"/>
        </w:rPr>
        <w:t>治理体系</w:t>
      </w:r>
    </w:p>
    <w:p w:rsidR="00951D47" w:rsidRPr="001613DF" w:rsidRDefault="00E30D37" w:rsidP="001613DF">
      <w:pPr>
        <w:spacing w:line="560" w:lineRule="exact"/>
        <w:ind w:left="-142"/>
        <w:contextualSpacing/>
        <w:rPr>
          <w:rFonts w:ascii="仿宋" w:eastAsia="楷体" w:hAnsi="仿宋"/>
          <w:b/>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（一）法人治理结构更加清晰</w:t>
      </w:r>
      <w:r w:rsidR="00602A25">
        <w:rPr>
          <w:rFonts w:ascii="仿宋" w:eastAsia="楷体" w:hAnsi="仿宋" w:hint="eastAsia"/>
          <w:b/>
          <w:sz w:val="32"/>
          <w:szCs w:val="32"/>
        </w:rPr>
        <w:t>。</w:t>
      </w:r>
      <w:r>
        <w:rPr>
          <w:rFonts w:ascii="仿宋" w:eastAsia="仿宋" w:hAnsi="仿宋" w:cs="仿宋" w:hint="eastAsia"/>
          <w:color w:val="000000"/>
          <w:kern w:val="0"/>
          <w:sz w:val="32"/>
          <w:szCs w:val="32"/>
        </w:rPr>
        <w:t>北京电控加快完善中国特色现代国有企业制度，优化法人治理结构，持续推进董事会、经理层和党组织的高效运作。一是不断加强党对国有企业的领导，完善“三重一大”集体决策和党组织前置研究讨论重大事项的制度机制，充分发挥党组织在企业改革发展中把方向、管大局、促落实的作用；二是发挥董事会</w:t>
      </w:r>
      <w:r>
        <w:rPr>
          <w:rFonts w:ascii="Times New Roman" w:eastAsia="仿宋" w:hAnsi="Times New Roman" w:hint="eastAsia"/>
          <w:sz w:val="32"/>
          <w:szCs w:val="32"/>
        </w:rPr>
        <w:t>专门委员会和外部董事作用，围绕北京电控所属企业中长期发展战略、重大项目建设和内控合规管理等重要课题，深入一线了解所属企业情况，推动解决重点难点问题；三是明确落实经营层的职责义务，</w:t>
      </w:r>
      <w:r>
        <w:rPr>
          <w:rFonts w:ascii="仿宋" w:eastAsia="仿宋" w:hAnsi="仿宋" w:cs="仿宋" w:hint="eastAsia"/>
          <w:color w:val="000000"/>
          <w:kern w:val="0"/>
          <w:sz w:val="32"/>
          <w:szCs w:val="32"/>
        </w:rPr>
        <w:t>按照“谋经营、抓落实、强管理”的职责定位，抓好重大决策的执行和落实。</w:t>
      </w:r>
    </w:p>
    <w:p w:rsidR="00951D47" w:rsidRPr="00602A25" w:rsidRDefault="00E30D37" w:rsidP="00602A25">
      <w:pPr>
        <w:spacing w:line="560" w:lineRule="exact"/>
        <w:ind w:firstLine="645"/>
        <w:contextualSpacing/>
        <w:rPr>
          <w:rFonts w:ascii="楷体" w:eastAsia="楷体" w:hAnsi="楷体"/>
          <w:sz w:val="32"/>
          <w:szCs w:val="32"/>
        </w:rPr>
      </w:pPr>
      <w:r>
        <w:rPr>
          <w:rFonts w:ascii="楷体" w:eastAsia="楷体" w:hAnsi="楷体" w:hint="eastAsia"/>
          <w:sz w:val="32"/>
          <w:szCs w:val="32"/>
        </w:rPr>
        <w:t>（二）合规经营水平不断提升</w:t>
      </w:r>
      <w:r w:rsidR="00602A25">
        <w:rPr>
          <w:rFonts w:ascii="楷体" w:eastAsia="楷体" w:hAnsi="楷体" w:hint="eastAsia"/>
          <w:sz w:val="32"/>
          <w:szCs w:val="32"/>
        </w:rPr>
        <w:t>。</w:t>
      </w:r>
      <w:r w:rsidRPr="00927463">
        <w:rPr>
          <w:rFonts w:ascii="仿宋" w:eastAsia="仿宋" w:hAnsi="仿宋" w:hint="eastAsia"/>
          <w:sz w:val="32"/>
          <w:szCs w:val="32"/>
        </w:rPr>
        <w:t>全面落实法治国企建设各项要求，持续完善两级法律工作管理体系，依法治企能力持续提高，依法经营水平进一步提升，有效推动法律纠纷案件解决，避免和挽回经济损失1.22亿元，持续完善法治建设考核和总法律顾问述职机制的导向作用，确保法治建设工作各项要求落地见效。</w:t>
      </w:r>
      <w:r w:rsidRPr="00927463">
        <w:rPr>
          <w:rFonts w:ascii="仿宋" w:eastAsia="仿宋" w:hAnsi="仿宋" w:cs="FZHTK--GBK1-0" w:hint="eastAsia"/>
          <w:kern w:val="0"/>
          <w:sz w:val="32"/>
          <w:szCs w:val="32"/>
        </w:rPr>
        <w:t>以“</w:t>
      </w:r>
      <w:r>
        <w:rPr>
          <w:rFonts w:ascii="仿宋" w:eastAsia="仿宋" w:hAnsi="仿宋" w:cs="FZHTK--GBK1-0" w:hint="eastAsia"/>
          <w:kern w:val="0"/>
          <w:sz w:val="32"/>
          <w:szCs w:val="32"/>
        </w:rPr>
        <w:t>管控+赋能”推动所属企业合规管理体系建设，构建两级衔接</w:t>
      </w:r>
      <w:r>
        <w:rPr>
          <w:rFonts w:ascii="仿宋" w:eastAsia="仿宋" w:hAnsi="仿宋" w:cs="FZHTK--GBK1-0" w:hint="eastAsia"/>
          <w:kern w:val="0"/>
          <w:sz w:val="32"/>
          <w:szCs w:val="32"/>
        </w:rPr>
        <w:lastRenderedPageBreak/>
        <w:t>的大合规管理体系</w:t>
      </w:r>
      <w:r>
        <w:rPr>
          <w:rFonts w:ascii="仿宋" w:eastAsia="仿宋" w:hAnsi="仿宋" w:hint="eastAsia"/>
          <w:sz w:val="32"/>
          <w:szCs w:val="32"/>
        </w:rPr>
        <w:t>，推动合规管理体系建设方案的制定及实施，实现所属二级单位合规管理全覆盖；建立《合规管理制度》《诚信合规守则》《合规审查操作指引》《出口管制专项合规管理指引》等4项合规管理核心制度；组织开展重点领域合规风险的分析及应对，有效避免发生重大合规风险；聚焦主责主业持续开展审计监督，完成经济责任审计、重要议案及绩效考核等专项审计</w:t>
      </w:r>
      <w:r>
        <w:rPr>
          <w:rFonts w:ascii="仿宋" w:eastAsia="仿宋" w:hAnsi="仿宋"/>
          <w:sz w:val="32"/>
          <w:szCs w:val="32"/>
        </w:rPr>
        <w:t>230</w:t>
      </w:r>
      <w:r>
        <w:rPr>
          <w:rFonts w:ascii="仿宋" w:eastAsia="仿宋" w:hAnsi="仿宋" w:hint="eastAsia"/>
          <w:sz w:val="32"/>
          <w:szCs w:val="32"/>
        </w:rPr>
        <w:t>项，提出</w:t>
      </w:r>
      <w:r>
        <w:rPr>
          <w:rFonts w:ascii="仿宋" w:eastAsia="仿宋" w:hAnsi="仿宋"/>
          <w:sz w:val="32"/>
          <w:szCs w:val="32"/>
        </w:rPr>
        <w:t>管理建议685条</w:t>
      </w:r>
      <w:r>
        <w:rPr>
          <w:rFonts w:ascii="仿宋" w:eastAsia="仿宋" w:hAnsi="仿宋" w:hint="eastAsia"/>
          <w:sz w:val="32"/>
          <w:szCs w:val="32"/>
        </w:rPr>
        <w:t>，规范领导干部权力运行，提高决策效率与质量，保障战略及预算有效执行；完成对12英寸集成电路生产线和集成电路装备创新中心等重点项目的跟踪审计，确保重大项目建设、专项资金使用依法合规。</w:t>
      </w:r>
    </w:p>
    <w:p w:rsidR="00951D47" w:rsidRDefault="00E30D37" w:rsidP="00602A25">
      <w:pPr>
        <w:pStyle w:val="aa"/>
        <w:autoSpaceDE w:val="0"/>
        <w:autoSpaceDN w:val="0"/>
        <w:snapToGrid w:val="0"/>
        <w:spacing w:line="560" w:lineRule="exact"/>
        <w:ind w:firstLine="640"/>
        <w:rPr>
          <w:rFonts w:ascii="楷体" w:eastAsia="楷体" w:hAnsi="楷体"/>
          <w:sz w:val="32"/>
          <w:szCs w:val="32"/>
        </w:rPr>
      </w:pPr>
      <w:r>
        <w:rPr>
          <w:rFonts w:ascii="楷体" w:eastAsia="楷体" w:hAnsi="楷体" w:hint="eastAsia"/>
          <w:sz w:val="32"/>
          <w:szCs w:val="32"/>
        </w:rPr>
        <w:t>（</w:t>
      </w:r>
      <w:r w:rsidR="00FB61CD">
        <w:rPr>
          <w:rFonts w:ascii="楷体" w:eastAsia="楷体" w:hAnsi="楷体" w:hint="eastAsia"/>
          <w:sz w:val="32"/>
          <w:szCs w:val="32"/>
        </w:rPr>
        <w:t>三</w:t>
      </w:r>
      <w:r>
        <w:rPr>
          <w:rFonts w:ascii="楷体" w:eastAsia="楷体" w:hAnsi="楷体" w:hint="eastAsia"/>
          <w:sz w:val="32"/>
          <w:szCs w:val="32"/>
        </w:rPr>
        <w:t>）风险管理能力显著增强</w:t>
      </w:r>
      <w:r w:rsidR="00602A25">
        <w:rPr>
          <w:rFonts w:ascii="楷体" w:eastAsia="楷体" w:hAnsi="楷体" w:hint="eastAsia"/>
          <w:sz w:val="32"/>
          <w:szCs w:val="32"/>
        </w:rPr>
        <w:t>。</w:t>
      </w:r>
      <w:r>
        <w:rPr>
          <w:rFonts w:ascii="仿宋" w:eastAsia="仿宋" w:hAnsi="仿宋" w:cs="FZHTK--GBK1-0" w:hint="eastAsia"/>
          <w:kern w:val="0"/>
          <w:sz w:val="32"/>
          <w:szCs w:val="32"/>
        </w:rPr>
        <w:t>维护发展安全、防范重大风险，形成三道防线为基本阵型的风险管理体系框</w:t>
      </w:r>
      <w:r>
        <w:rPr>
          <w:rFonts w:ascii="仿宋" w:eastAsia="仿宋" w:hAnsi="仿宋" w:hint="eastAsia"/>
          <w:sz w:val="32"/>
          <w:szCs w:val="32"/>
        </w:rPr>
        <w:t>架；定期开展风险评估，系统识别经营风险，制定应对措施并推进落实；完成重点风险领域制度优化，</w:t>
      </w:r>
      <w:r>
        <w:rPr>
          <w:rFonts w:ascii="仿宋" w:eastAsia="仿宋" w:hAnsi="仿宋" w:cs="FZHTK--GBK1-0" w:hint="eastAsia"/>
          <w:kern w:val="0"/>
          <w:sz w:val="32"/>
          <w:szCs w:val="32"/>
        </w:rPr>
        <w:t>做好与所属企业的上</w:t>
      </w:r>
      <w:bookmarkStart w:id="0" w:name="_GoBack"/>
      <w:bookmarkEnd w:id="0"/>
      <w:r>
        <w:rPr>
          <w:rFonts w:ascii="仿宋" w:eastAsia="仿宋" w:hAnsi="仿宋" w:cs="FZHTK--GBK1-0" w:hint="eastAsia"/>
          <w:kern w:val="0"/>
          <w:sz w:val="32"/>
          <w:szCs w:val="32"/>
        </w:rPr>
        <w:t>下衔接，确保全生命周期制度体系管理到位</w:t>
      </w:r>
      <w:r>
        <w:rPr>
          <w:rFonts w:ascii="仿宋" w:eastAsia="仿宋" w:hAnsi="仿宋" w:hint="eastAsia"/>
          <w:sz w:val="32"/>
          <w:szCs w:val="32"/>
        </w:rPr>
        <w:t>；以总部组织机构优化调整为契机，以对标一流管理提升行动为重要抓手，结合企业经营发展实际，进一步优化完善全面预算、投资管理、风险管理等六项管理体系，理清两级管理定位，优化两级管理权限，</w:t>
      </w:r>
      <w:r>
        <w:rPr>
          <w:rFonts w:ascii="仿宋_GB2312" w:eastAsia="仿宋_GB2312" w:hAnsi="仿宋" w:cs="仿宋" w:hint="eastAsia"/>
          <w:sz w:val="32"/>
          <w:szCs w:val="32"/>
        </w:rPr>
        <w:t>推动全系统修订制度</w:t>
      </w:r>
      <w:r>
        <w:rPr>
          <w:rFonts w:ascii="仿宋_GB2312" w:eastAsia="仿宋_GB2312" w:hAnsi="仿宋" w:cs="仿宋"/>
          <w:sz w:val="32"/>
          <w:szCs w:val="32"/>
        </w:rPr>
        <w:t>1361</w:t>
      </w:r>
      <w:r>
        <w:rPr>
          <w:rFonts w:ascii="仿宋_GB2312" w:eastAsia="仿宋_GB2312" w:hAnsi="仿宋" w:cs="仿宋" w:hint="eastAsia"/>
          <w:sz w:val="32"/>
          <w:szCs w:val="32"/>
        </w:rPr>
        <w:t>项、新增制度</w:t>
      </w:r>
      <w:r>
        <w:rPr>
          <w:rFonts w:ascii="仿宋_GB2312" w:eastAsia="仿宋_GB2312" w:hAnsi="仿宋" w:cs="仿宋"/>
          <w:sz w:val="32"/>
          <w:szCs w:val="32"/>
        </w:rPr>
        <w:t>434</w:t>
      </w:r>
      <w:r>
        <w:rPr>
          <w:rFonts w:ascii="仿宋_GB2312" w:eastAsia="仿宋_GB2312" w:hAnsi="仿宋" w:cs="仿宋" w:hint="eastAsia"/>
          <w:sz w:val="32"/>
          <w:szCs w:val="32"/>
        </w:rPr>
        <w:t>项，</w:t>
      </w:r>
      <w:r>
        <w:rPr>
          <w:rFonts w:ascii="仿宋_GB2312" w:eastAsia="仿宋_GB2312" w:hAnsi="仿宋" w:cs="仿宋" w:hint="eastAsia"/>
          <w:bCs/>
          <w:sz w:val="32"/>
          <w:szCs w:val="32"/>
        </w:rPr>
        <w:t>补齐</w:t>
      </w:r>
      <w:r>
        <w:rPr>
          <w:rFonts w:ascii="仿宋_GB2312" w:eastAsia="仿宋_GB2312" w:hAnsi="仿宋" w:cs="仿宋" w:hint="eastAsia"/>
          <w:sz w:val="32"/>
          <w:szCs w:val="32"/>
        </w:rPr>
        <w:t>招投标、大宗采购等领域制度短板，确保上下两级管理制度有机衔接。</w:t>
      </w:r>
      <w:r>
        <w:rPr>
          <w:rFonts w:ascii="仿宋" w:eastAsia="仿宋" w:hAnsi="仿宋" w:hint="eastAsia"/>
          <w:sz w:val="32"/>
          <w:szCs w:val="32"/>
        </w:rPr>
        <w:t>持续优化内控评价指标体系，加大内控监督检查评价力度，促进内控体系建设，</w:t>
      </w:r>
      <w:r>
        <w:rPr>
          <w:rFonts w:ascii="仿宋" w:eastAsia="仿宋" w:hAnsi="仿宋" w:cs="FZHTK--GBK1-0" w:hint="eastAsia"/>
          <w:kern w:val="0"/>
          <w:sz w:val="32"/>
          <w:szCs w:val="32"/>
        </w:rPr>
        <w:t>开展全级次企业内控专项治理，深入查找内控缺陷并落实整改，不断提升重大</w:t>
      </w:r>
      <w:r>
        <w:rPr>
          <w:rFonts w:ascii="仿宋" w:eastAsia="仿宋" w:hAnsi="仿宋" w:cs="FZHTK--GBK1-0" w:hint="eastAsia"/>
          <w:kern w:val="0"/>
          <w:sz w:val="32"/>
          <w:szCs w:val="32"/>
        </w:rPr>
        <w:lastRenderedPageBreak/>
        <w:t>风险防范能力。</w:t>
      </w:r>
      <w:r>
        <w:rPr>
          <w:rFonts w:ascii="仿宋" w:eastAsia="仿宋" w:hAnsi="仿宋"/>
          <w:color w:val="FF0000"/>
          <w:sz w:val="32"/>
          <w:szCs w:val="32"/>
        </w:rPr>
        <w:t xml:space="preserve"> </w:t>
      </w:r>
    </w:p>
    <w:p w:rsidR="00951D47" w:rsidRDefault="00E30D37">
      <w:pPr>
        <w:pStyle w:val="aa"/>
        <w:autoSpaceDE w:val="0"/>
        <w:autoSpaceDN w:val="0"/>
        <w:snapToGrid w:val="0"/>
        <w:spacing w:line="560" w:lineRule="exact"/>
        <w:ind w:firstLine="640"/>
        <w:rPr>
          <w:rFonts w:ascii="仿宋" w:eastAsia="仿宋" w:hAnsi="仿宋" w:cs="FZHTK--GBK1-0"/>
          <w:kern w:val="0"/>
          <w:sz w:val="32"/>
          <w:szCs w:val="32"/>
        </w:rPr>
      </w:pPr>
      <w:r>
        <w:rPr>
          <w:rFonts w:ascii="黑体" w:eastAsia="黑体" w:hAnsi="黑体" w:hint="eastAsia"/>
          <w:sz w:val="32"/>
          <w:szCs w:val="32"/>
        </w:rPr>
        <w:t>三、坚持首善标准，高质量完成各项政治任务</w:t>
      </w:r>
    </w:p>
    <w:p w:rsidR="00951D47" w:rsidRDefault="00E30D37">
      <w:pPr>
        <w:spacing w:line="560" w:lineRule="exact"/>
        <w:ind w:left="-142"/>
        <w:contextualSpacing/>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（一）积极承担国家重大活动保障任务。</w:t>
      </w:r>
      <w:r>
        <w:rPr>
          <w:rFonts w:ascii="Times New Roman" w:eastAsia="仿宋" w:hAnsi="Times New Roman" w:cs="仿宋" w:hint="eastAsia"/>
          <w:sz w:val="32"/>
          <w:szCs w:val="32"/>
        </w:rPr>
        <w:t>所属京东方集团、七星集团圆满完成北京冬奥会、冬残奥会和党的二十大会议等重大活动服务保障任务。来自京东方的巨型“雪花”形主火炬台和</w:t>
      </w:r>
      <w:r>
        <w:rPr>
          <w:rFonts w:ascii="Times New Roman" w:eastAsia="仿宋" w:hAnsi="Times New Roman" w:cs="仿宋" w:hint="eastAsia"/>
          <w:sz w:val="32"/>
          <w:szCs w:val="32"/>
        </w:rPr>
        <w:t>8K</w:t>
      </w:r>
      <w:r>
        <w:rPr>
          <w:rFonts w:ascii="Times New Roman" w:eastAsia="仿宋" w:hAnsi="Times New Roman" w:cs="仿宋" w:hint="eastAsia"/>
          <w:sz w:val="32"/>
          <w:szCs w:val="32"/>
        </w:rPr>
        <w:t>超高清地面显示系统向世界展示了中国文化的灵动、浪漫与唯美，奉献了一场融合数字科技与美学创新的视觉盛宴。七星集团七九七音响公司以“精精益求精、玩万无一失”的工作要求，针对比赛场馆声学条件，基于公司自有产品提供了最佳的设计方案，现场通过了严格的测试和复杂环境的考验，圆满完成了国家冰雪运动训练科研基地主要场馆的扩声工程，获得了项目验收及运营相关方的一致好评。</w:t>
      </w:r>
    </w:p>
    <w:p w:rsidR="00951D47" w:rsidRDefault="00E30D37">
      <w:pPr>
        <w:spacing w:line="560" w:lineRule="exact"/>
        <w:ind w:left="-142"/>
        <w:contextualSpacing/>
        <w:rPr>
          <w:rFonts w:ascii="Times New Roman" w:eastAsia="仿宋" w:hAnsi="Times New Roman" w:cs="仿宋"/>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（二）坚决落实疫情防控主体责任。</w:t>
      </w:r>
      <w:r>
        <w:rPr>
          <w:rFonts w:ascii="Times New Roman" w:eastAsia="仿宋" w:hAnsi="Times New Roman" w:cs="仿宋" w:hint="eastAsia"/>
          <w:sz w:val="32"/>
          <w:szCs w:val="32"/>
        </w:rPr>
        <w:t>随疫情形势发展持续完善疫情防控领导体制和工作机制，因时因势调整优化防控策略，做到统一意志、统一思想、统一行动；电控总部和所属单位两级工作组坚守抗疫一线，坚持每日研判、每日调度，深入基层督导检查，科学处置突发涉疫事件，展现了强大的组织力和战斗力；坚持人物环境同防，落实北京市疫情防控政策，先后修订发布</w:t>
      </w:r>
      <w:r>
        <w:rPr>
          <w:rFonts w:ascii="Times New Roman" w:eastAsia="楷体" w:hAnsi="Times New Roman" w:cs="Times New Roman" w:hint="eastAsia"/>
          <w:sz w:val="32"/>
          <w:szCs w:val="32"/>
        </w:rPr>
        <w:t>8</w:t>
      </w:r>
      <w:r>
        <w:rPr>
          <w:rFonts w:ascii="Times New Roman" w:eastAsia="仿宋" w:hAnsi="Times New Roman" w:cs="仿宋" w:hint="eastAsia"/>
          <w:sz w:val="32"/>
          <w:szCs w:val="32"/>
        </w:rPr>
        <w:t>版疫情防控工作方案，指导所属单位细化完善各项防控措施，按照“企自为战”的原则，推动所属京东方、北方华创、燕东微等生产型企业采取封闭、闭环管理，有力保障了生产经营稳定开展；各二级单位积极利用数字技术助力疫情防控，开发“健康在线”</w:t>
      </w:r>
      <w:r>
        <w:rPr>
          <w:rFonts w:ascii="Times New Roman" w:eastAsia="仿宋" w:hAnsi="Times New Roman" w:cs="仿宋" w:hint="eastAsia"/>
          <w:sz w:val="32"/>
          <w:szCs w:val="32"/>
        </w:rPr>
        <w:lastRenderedPageBreak/>
        <w:t>“电子地图”等小程序，应用</w:t>
      </w:r>
      <w:r>
        <w:rPr>
          <w:rFonts w:ascii="Times New Roman" w:eastAsia="楷体" w:hAnsi="Times New Roman" w:cs="Times New Roman" w:hint="eastAsia"/>
          <w:sz w:val="32"/>
          <w:szCs w:val="32"/>
        </w:rPr>
        <w:t>AI</w:t>
      </w:r>
      <w:r>
        <w:rPr>
          <w:rFonts w:ascii="Times New Roman" w:eastAsia="仿宋" w:hAnsi="Times New Roman" w:cs="仿宋" w:hint="eastAsia"/>
          <w:sz w:val="32"/>
          <w:szCs w:val="32"/>
        </w:rPr>
        <w:t>智慧防疫系统、人脸识别智能闸机等产品，提升了工作时效性和精准度；疫情紧张时期，电控总部派出联络员，加入各单位抗疫工作团队，有效发挥了“协调沟通、督促落实”的作用。疫情严峻时期，及时启动战时机制，坚持“一企一策”，与所属单位成立“一对一”工作专班，抓实抓细疫情调度和应急处置，形成战疫合力。</w:t>
      </w:r>
    </w:p>
    <w:p w:rsidR="00951D47" w:rsidRDefault="00E30D37">
      <w:pPr>
        <w:pStyle w:val="aa"/>
        <w:spacing w:line="560" w:lineRule="exact"/>
        <w:ind w:left="-142" w:firstLine="640"/>
        <w:contextualSpacing/>
        <w:rPr>
          <w:rFonts w:ascii="Times New Roman" w:eastAsia="仿宋" w:hAnsi="Times New Roman" w:cs="仿宋"/>
          <w:sz w:val="32"/>
          <w:szCs w:val="32"/>
        </w:rPr>
      </w:pPr>
      <w:r>
        <w:rPr>
          <w:rFonts w:ascii="楷体" w:eastAsia="楷体" w:hAnsi="楷体" w:hint="eastAsia"/>
          <w:sz w:val="32"/>
          <w:szCs w:val="32"/>
        </w:rPr>
        <w:t>（三）圆满达成垃圾分类工作目标。</w:t>
      </w:r>
      <w:r>
        <w:rPr>
          <w:rFonts w:ascii="仿宋" w:eastAsia="仿宋" w:hAnsi="仿宋"/>
          <w:sz w:val="32"/>
          <w:szCs w:val="32"/>
        </w:rPr>
        <w:t>完成生活垃圾示范单位创建工作</w:t>
      </w:r>
      <w:r>
        <w:rPr>
          <w:rFonts w:ascii="仿宋" w:eastAsia="仿宋" w:hAnsi="仿宋" w:hint="eastAsia"/>
          <w:sz w:val="32"/>
          <w:szCs w:val="32"/>
        </w:rPr>
        <w:t>，</w:t>
      </w:r>
      <w:r>
        <w:rPr>
          <w:rFonts w:ascii="仿宋" w:eastAsia="仿宋" w:hAnsi="仿宋"/>
          <w:sz w:val="32"/>
          <w:szCs w:val="32"/>
        </w:rPr>
        <w:t>做到7个100%</w:t>
      </w:r>
      <w:r>
        <w:rPr>
          <w:rFonts w:ascii="仿宋" w:eastAsia="仿宋" w:hAnsi="仿宋" w:hint="eastAsia"/>
          <w:sz w:val="32"/>
          <w:szCs w:val="32"/>
        </w:rPr>
        <w:t>，即：</w:t>
      </w:r>
      <w:r>
        <w:rPr>
          <w:rFonts w:ascii="仿宋" w:eastAsia="仿宋" w:hAnsi="仿宋"/>
          <w:sz w:val="32"/>
          <w:szCs w:val="32"/>
        </w:rPr>
        <w:t>企业人员生活垃圾分类知晓率基本达到100%，参与率基本达到100%，分类收运合同签订规范化率基本达到100%，非居民厨余垃圾计量收费覆盖率基本达到100%，分类容器设置达标率基本达到100%，各品类垃圾准确投放率基本达到100%，厨余垃圾纯净度基本达到100%。</w:t>
      </w:r>
    </w:p>
    <w:p w:rsidR="00951D47" w:rsidRDefault="00E30D37">
      <w:pPr>
        <w:pStyle w:val="aa"/>
        <w:spacing w:line="560" w:lineRule="exact"/>
        <w:ind w:firstLineChars="0" w:firstLine="645"/>
        <w:contextualSpacing/>
        <w:rPr>
          <w:rFonts w:ascii="黑体" w:eastAsia="黑体" w:hAnsi="黑体" w:cs="仿宋"/>
          <w:sz w:val="32"/>
          <w:szCs w:val="32"/>
        </w:rPr>
      </w:pPr>
      <w:r>
        <w:rPr>
          <w:rFonts w:ascii="黑体" w:eastAsia="黑体" w:hAnsi="黑体" w:cs="仿宋" w:hint="eastAsia"/>
          <w:sz w:val="32"/>
          <w:szCs w:val="32"/>
        </w:rPr>
        <w:t>四、坚持创新驱动，有力推进改革发展稳定</w:t>
      </w:r>
    </w:p>
    <w:p w:rsidR="00951D47" w:rsidRDefault="00E30D37">
      <w:pPr>
        <w:spacing w:line="560" w:lineRule="exact"/>
        <w:contextualSpacing/>
        <w:rPr>
          <w:rFonts w:ascii="仿宋" w:eastAsia="仿宋" w:hAnsi="仿宋"/>
          <w:b/>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（一）科技创新成果显著。</w:t>
      </w:r>
      <w:r>
        <w:rPr>
          <w:rFonts w:ascii="仿宋" w:eastAsia="仿宋" w:hAnsi="仿宋" w:hint="eastAsia"/>
          <w:sz w:val="32"/>
          <w:szCs w:val="32"/>
        </w:rPr>
        <w:t>2022</w:t>
      </w:r>
      <w:r>
        <w:rPr>
          <w:rFonts w:ascii="Times New Roman" w:eastAsia="仿宋" w:hAnsi="Times New Roman" w:cs="Times New Roman"/>
          <w:sz w:val="32"/>
          <w:szCs w:val="32"/>
        </w:rPr>
        <w:t>全年累计研发投入</w:t>
      </w:r>
      <w:r>
        <w:rPr>
          <w:rFonts w:ascii="Times New Roman" w:eastAsia="仿宋" w:hAnsi="Times New Roman" w:cs="Times New Roman"/>
          <w:sz w:val="32"/>
          <w:szCs w:val="32"/>
        </w:rPr>
        <w:t>172</w:t>
      </w:r>
      <w:r>
        <w:rPr>
          <w:rFonts w:ascii="Times New Roman" w:eastAsia="仿宋" w:hAnsi="Times New Roman" w:cs="Times New Roman"/>
          <w:sz w:val="32"/>
          <w:szCs w:val="32"/>
        </w:rPr>
        <w:t>亿元，研发强度超</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制定发布《关于进一步加强技术创新工作的指导意见》《</w:t>
      </w:r>
      <w:r w:rsidR="001613DF">
        <w:rPr>
          <w:rFonts w:ascii="Times New Roman" w:eastAsia="仿宋" w:hAnsi="Times New Roman" w:cs="Times New Roman" w:hint="eastAsia"/>
          <w:sz w:val="32"/>
          <w:szCs w:val="32"/>
        </w:rPr>
        <w:t>“</w:t>
      </w:r>
      <w:r>
        <w:rPr>
          <w:rFonts w:ascii="Times New Roman" w:eastAsia="仿宋" w:hAnsi="Times New Roman" w:cs="Times New Roman"/>
          <w:sz w:val="32"/>
          <w:szCs w:val="32"/>
        </w:rPr>
        <w:t>十四五</w:t>
      </w:r>
      <w:r w:rsidR="001613DF">
        <w:rPr>
          <w:rFonts w:ascii="Times New Roman" w:eastAsia="仿宋" w:hAnsi="Times New Roman" w:cs="Times New Roman" w:hint="eastAsia"/>
          <w:sz w:val="32"/>
          <w:szCs w:val="32"/>
        </w:rPr>
        <w:t>”</w:t>
      </w:r>
      <w:r>
        <w:rPr>
          <w:rFonts w:ascii="Times New Roman" w:eastAsia="仿宋" w:hAnsi="Times New Roman" w:cs="Times New Roman"/>
          <w:sz w:val="32"/>
          <w:szCs w:val="32"/>
        </w:rPr>
        <w:t>科技创新工程纲要》等纲领性文件，确立开放兼容、有机运转、协同高效的技术创新体系架构</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全年新增专利申请量超</w:t>
      </w:r>
      <w:r>
        <w:rPr>
          <w:rFonts w:ascii="Times New Roman" w:eastAsia="仿宋" w:hAnsi="Times New Roman" w:cs="Times New Roman"/>
          <w:sz w:val="32"/>
          <w:szCs w:val="32"/>
        </w:rPr>
        <w:t>10000</w:t>
      </w:r>
      <w:r>
        <w:rPr>
          <w:rFonts w:ascii="Times New Roman" w:eastAsia="仿宋" w:hAnsi="Times New Roman" w:cs="Times New Roman"/>
          <w:sz w:val="32"/>
          <w:szCs w:val="32"/>
        </w:rPr>
        <w:t>件，其中发明专利占比超</w:t>
      </w:r>
      <w:r>
        <w:rPr>
          <w:rFonts w:ascii="Times New Roman" w:eastAsia="仿宋" w:hAnsi="Times New Roman" w:cs="Times New Roman"/>
          <w:sz w:val="32"/>
          <w:szCs w:val="32"/>
        </w:rPr>
        <w:t>90%</w:t>
      </w:r>
      <w:r>
        <w:rPr>
          <w:rFonts w:ascii="Times New Roman" w:eastAsia="仿宋" w:hAnsi="Times New Roman" w:cs="Times New Roman"/>
          <w:sz w:val="32"/>
          <w:szCs w:val="32"/>
        </w:rPr>
        <w:t>，半导体显示和集成电路装备两个创新项目荣获北京市科学技术进步奖一等奖；半导体显示产业</w:t>
      </w:r>
      <w:r>
        <w:rPr>
          <w:rFonts w:ascii="Times New Roman" w:eastAsia="仿宋" w:hAnsi="Times New Roman" w:cs="Times New Roman"/>
          <w:sz w:val="32"/>
          <w:szCs w:val="32"/>
        </w:rPr>
        <w:t>55</w:t>
      </w:r>
      <w:r>
        <w:rPr>
          <w:rFonts w:ascii="Times New Roman" w:eastAsia="仿宋" w:hAnsi="Times New Roman" w:cs="Times New Roman"/>
          <w:sz w:val="32"/>
          <w:szCs w:val="32"/>
        </w:rPr>
        <w:t>英寸</w:t>
      </w:r>
      <w:r>
        <w:rPr>
          <w:rFonts w:ascii="Times New Roman" w:eastAsia="仿宋" w:hAnsi="Times New Roman" w:cs="Times New Roman"/>
          <w:sz w:val="32"/>
          <w:szCs w:val="32"/>
        </w:rPr>
        <w:t>8K AMQLED</w:t>
      </w:r>
      <w:r>
        <w:rPr>
          <w:rFonts w:ascii="Times New Roman" w:eastAsia="仿宋" w:hAnsi="Times New Roman" w:cs="Times New Roman"/>
          <w:sz w:val="32"/>
          <w:szCs w:val="32"/>
        </w:rPr>
        <w:t>等多款新品全球首发，</w:t>
      </w:r>
      <w:r>
        <w:rPr>
          <w:rFonts w:ascii="Times New Roman" w:eastAsia="仿宋" w:hAnsi="Times New Roman" w:cs="Times New Roman"/>
          <w:sz w:val="32"/>
          <w:szCs w:val="32"/>
        </w:rPr>
        <w:t>P0.9</w:t>
      </w:r>
      <w:r>
        <w:rPr>
          <w:rFonts w:ascii="Times New Roman" w:eastAsia="仿宋" w:hAnsi="Times New Roman" w:cs="Times New Roman"/>
          <w:sz w:val="32"/>
          <w:szCs w:val="32"/>
        </w:rPr>
        <w:t>直显</w:t>
      </w:r>
      <w:r>
        <w:rPr>
          <w:rFonts w:ascii="Times New Roman" w:eastAsia="仿宋" w:hAnsi="Times New Roman" w:cs="Times New Roman"/>
          <w:sz w:val="32"/>
          <w:szCs w:val="32"/>
        </w:rPr>
        <w:t>Mini-LED</w:t>
      </w:r>
      <w:r>
        <w:rPr>
          <w:rFonts w:ascii="Times New Roman" w:eastAsia="仿宋" w:hAnsi="Times New Roman" w:cs="Times New Roman"/>
          <w:sz w:val="32"/>
          <w:szCs w:val="32"/>
        </w:rPr>
        <w:t>量产出货；集成电路装备产业产品研发实现多点突破，先进工艺装备验证平台完成立项；集成电路制</w:t>
      </w:r>
      <w:r>
        <w:rPr>
          <w:rFonts w:ascii="Times New Roman" w:eastAsia="仿宋" w:hAnsi="Times New Roman" w:cs="Times New Roman"/>
          <w:sz w:val="32"/>
          <w:szCs w:val="32"/>
        </w:rPr>
        <w:lastRenderedPageBreak/>
        <w:t>造产业</w:t>
      </w:r>
      <w:r>
        <w:rPr>
          <w:rFonts w:ascii="Times New Roman" w:eastAsia="仿宋" w:hAnsi="Times New Roman" w:cs="Times New Roman"/>
          <w:sz w:val="32"/>
          <w:szCs w:val="32"/>
        </w:rPr>
        <w:t>0.18μm CMOS</w:t>
      </w:r>
      <w:r>
        <w:rPr>
          <w:rFonts w:ascii="Times New Roman" w:eastAsia="仿宋" w:hAnsi="Times New Roman" w:cs="Times New Roman"/>
          <w:sz w:val="32"/>
          <w:szCs w:val="32"/>
        </w:rPr>
        <w:t>平台完成工程批生产，高压</w:t>
      </w:r>
      <w:r>
        <w:rPr>
          <w:rFonts w:ascii="Times New Roman" w:eastAsia="仿宋" w:hAnsi="Times New Roman" w:cs="Times New Roman"/>
          <w:sz w:val="32"/>
          <w:szCs w:val="32"/>
        </w:rPr>
        <w:t>BCD</w:t>
      </w:r>
      <w:r>
        <w:rPr>
          <w:rFonts w:ascii="Times New Roman" w:eastAsia="仿宋" w:hAnsi="Times New Roman" w:cs="Times New Roman"/>
          <w:sz w:val="32"/>
          <w:szCs w:val="32"/>
        </w:rPr>
        <w:t>平台实现量产；智能装备产业完成白光干涉量测关键技术开发，</w:t>
      </w:r>
      <w:r>
        <w:rPr>
          <w:rFonts w:ascii="Times New Roman" w:eastAsia="仿宋" w:hAnsi="Times New Roman" w:cs="Times New Roman"/>
          <w:sz w:val="32"/>
          <w:szCs w:val="32"/>
        </w:rPr>
        <w:t>8KW</w:t>
      </w:r>
      <w:r>
        <w:rPr>
          <w:rFonts w:ascii="Times New Roman" w:eastAsia="仿宋" w:hAnsi="Times New Roman" w:cs="Times New Roman"/>
          <w:sz w:val="32"/>
          <w:szCs w:val="32"/>
        </w:rPr>
        <w:t>短波宽带发射机实现国产化替代</w:t>
      </w:r>
      <w:r>
        <w:rPr>
          <w:rFonts w:ascii="Times New Roman" w:eastAsia="仿宋" w:hAnsi="Times New Roman" w:cs="Times New Roman" w:hint="eastAsia"/>
          <w:sz w:val="32"/>
          <w:szCs w:val="32"/>
        </w:rPr>
        <w:t>；</w:t>
      </w:r>
      <w:r>
        <w:rPr>
          <w:rFonts w:ascii="Times New Roman" w:eastAsia="仿宋" w:hAnsi="Times New Roman" w:cs="Times New Roman"/>
          <w:bCs/>
          <w:sz w:val="32"/>
          <w:szCs w:val="32"/>
        </w:rPr>
        <w:t>电控总部</w:t>
      </w:r>
      <w:r>
        <w:rPr>
          <w:rFonts w:ascii="Times New Roman" w:eastAsia="仿宋" w:hAnsi="Times New Roman" w:cs="Times New Roman"/>
          <w:sz w:val="32"/>
          <w:szCs w:val="32"/>
        </w:rPr>
        <w:t>制定发布数字化转型工作方案，京东方</w:t>
      </w:r>
      <w:r>
        <w:rPr>
          <w:rFonts w:ascii="Times New Roman" w:eastAsia="仿宋" w:hAnsi="Times New Roman" w:cs="Times New Roman"/>
          <w:sz w:val="32"/>
          <w:szCs w:val="32"/>
        </w:rPr>
        <w:t>B10</w:t>
      </w:r>
      <w:r>
        <w:rPr>
          <w:rFonts w:ascii="Times New Roman" w:eastAsia="仿宋" w:hAnsi="Times New Roman" w:cs="Times New Roman"/>
          <w:sz w:val="32"/>
          <w:szCs w:val="32"/>
        </w:rPr>
        <w:t>工厂和</w:t>
      </w:r>
      <w:r>
        <w:rPr>
          <w:rFonts w:ascii="Times New Roman" w:eastAsia="仿宋" w:hAnsi="Times New Roman" w:cs="Times New Roman"/>
          <w:sz w:val="32"/>
          <w:szCs w:val="32"/>
        </w:rPr>
        <w:t>B4</w:t>
      </w:r>
      <w:r>
        <w:rPr>
          <w:rFonts w:ascii="Times New Roman" w:eastAsia="仿宋" w:hAnsi="Times New Roman" w:cs="Times New Roman"/>
          <w:sz w:val="32"/>
          <w:szCs w:val="32"/>
        </w:rPr>
        <w:t>工厂分别获评灯塔工厂、中国智能制造标杆企业，北方华创</w:t>
      </w:r>
      <w:r>
        <w:rPr>
          <w:rFonts w:ascii="Times New Roman" w:eastAsia="仿宋" w:hAnsi="Times New Roman" w:cs="Times New Roman"/>
          <w:sz w:val="32"/>
          <w:szCs w:val="32"/>
        </w:rPr>
        <w:t>N1</w:t>
      </w:r>
      <w:r>
        <w:rPr>
          <w:rFonts w:ascii="Times New Roman" w:eastAsia="仿宋" w:hAnsi="Times New Roman" w:cs="Times New Roman"/>
          <w:sz w:val="32"/>
          <w:szCs w:val="32"/>
        </w:rPr>
        <w:t>生产线和燕东微</w:t>
      </w:r>
      <w:r>
        <w:rPr>
          <w:rFonts w:ascii="Times New Roman" w:eastAsia="仿宋" w:hAnsi="Times New Roman" w:cs="Times New Roman"/>
          <w:sz w:val="32"/>
          <w:szCs w:val="32"/>
        </w:rPr>
        <w:t>8</w:t>
      </w:r>
      <w:r>
        <w:rPr>
          <w:rFonts w:ascii="Times New Roman" w:eastAsia="仿宋" w:hAnsi="Times New Roman" w:cs="Times New Roman"/>
          <w:sz w:val="32"/>
          <w:szCs w:val="32"/>
        </w:rPr>
        <w:t>英寸生产线达到智能制造</w:t>
      </w:r>
      <w:r>
        <w:rPr>
          <w:rFonts w:ascii="Times New Roman" w:eastAsia="仿宋" w:hAnsi="Times New Roman" w:cs="Times New Roman"/>
          <w:sz w:val="32"/>
          <w:szCs w:val="32"/>
        </w:rPr>
        <w:t>3</w:t>
      </w:r>
      <w:r>
        <w:rPr>
          <w:rFonts w:ascii="Times New Roman" w:eastAsia="仿宋" w:hAnsi="Times New Roman" w:cs="Times New Roman"/>
          <w:sz w:val="32"/>
          <w:szCs w:val="32"/>
        </w:rPr>
        <w:t>级水平，益泰集团等</w:t>
      </w:r>
      <w:r>
        <w:rPr>
          <w:rFonts w:ascii="Times New Roman" w:eastAsia="仿宋" w:hAnsi="Times New Roman" w:cs="Times New Roman"/>
          <w:sz w:val="32"/>
          <w:szCs w:val="32"/>
        </w:rPr>
        <w:t>3</w:t>
      </w:r>
      <w:r>
        <w:rPr>
          <w:rFonts w:ascii="Times New Roman" w:eastAsia="仿宋" w:hAnsi="Times New Roman" w:cs="Times New Roman"/>
          <w:sz w:val="32"/>
          <w:szCs w:val="32"/>
        </w:rPr>
        <w:t>家公司通过</w:t>
      </w:r>
      <w:r>
        <w:rPr>
          <w:rFonts w:ascii="Times New Roman" w:eastAsia="仿宋" w:hAnsi="Times New Roman" w:cs="Times New Roman"/>
          <w:sz w:val="32"/>
          <w:szCs w:val="32"/>
        </w:rPr>
        <w:t>CMMI 3</w:t>
      </w:r>
      <w:r>
        <w:rPr>
          <w:rFonts w:ascii="Times New Roman" w:eastAsia="仿宋" w:hAnsi="Times New Roman" w:cs="Times New Roman"/>
          <w:sz w:val="32"/>
          <w:szCs w:val="32"/>
        </w:rPr>
        <w:t>级认证。</w:t>
      </w:r>
    </w:p>
    <w:p w:rsidR="00951D47" w:rsidRDefault="00E30D37">
      <w:pPr>
        <w:spacing w:line="560" w:lineRule="exact"/>
        <w:contextualSpacing/>
        <w:rPr>
          <w:rFonts w:ascii="仿宋" w:eastAsia="仿宋" w:hAnsi="仿宋"/>
          <w:b/>
          <w:sz w:val="32"/>
          <w:szCs w:val="32"/>
        </w:rPr>
      </w:pPr>
      <w:r>
        <w:rPr>
          <w:rFonts w:ascii="楷体" w:eastAsia="楷体" w:hAnsi="楷体" w:hint="eastAsia"/>
          <w:sz w:val="32"/>
          <w:szCs w:val="32"/>
        </w:rPr>
        <w:t xml:space="preserve"> </w:t>
      </w:r>
      <w:r>
        <w:rPr>
          <w:rFonts w:ascii="楷体" w:eastAsia="楷体" w:hAnsi="楷体"/>
          <w:sz w:val="32"/>
          <w:szCs w:val="32"/>
        </w:rPr>
        <w:t xml:space="preserve">   </w:t>
      </w:r>
      <w:r>
        <w:rPr>
          <w:rFonts w:ascii="楷体" w:eastAsia="楷体" w:hAnsi="楷体" w:hint="eastAsia"/>
          <w:sz w:val="32"/>
          <w:szCs w:val="32"/>
        </w:rPr>
        <w:t>（二）</w:t>
      </w:r>
      <w:r>
        <w:rPr>
          <w:rFonts w:ascii="楷体" w:eastAsia="楷体" w:hAnsi="楷体" w:hint="eastAsia"/>
          <w:color w:val="000000"/>
          <w:sz w:val="32"/>
          <w:szCs w:val="32"/>
        </w:rPr>
        <w:t>国企改革三年行动圆满收官。</w:t>
      </w:r>
      <w:r>
        <w:rPr>
          <w:rFonts w:ascii="仿宋_GB2312" w:eastAsia="仿宋_GB2312" w:hAnsi="仿宋" w:hint="eastAsia"/>
          <w:color w:val="000000"/>
          <w:sz w:val="32"/>
          <w:szCs w:val="32"/>
        </w:rPr>
        <w:t>以国家科技自立自强和北京国际科技创新中心建设为支撑，持续推进产业资源优化配置，加快夯实产业基础，加快劣势企业退出，不断优化企业资产结构，基本形成了以“芯屏”为核心的产业生态。</w:t>
      </w:r>
      <w:r>
        <w:rPr>
          <w:rFonts w:ascii="仿宋_GB2312" w:eastAsia="仿宋_GB2312" w:hAnsi="仿宋_GB2312" w:cs="仿宋_GB2312" w:hint="eastAsia"/>
          <w:spacing w:val="-6"/>
          <w:sz w:val="32"/>
          <w:szCs w:val="32"/>
        </w:rPr>
        <w:t>京东方市场化改革综合试点、北方华创“双百行动”和燕东微电子“科改示范行动”落地见效、赋能产业发展，京东方成为半导体显示行业的全球领先者，北方华创成为国内半导体装备行业的龙头企业，燕东微电子高可靠器件多款产品实现国产替代和自主可控；全级次推进经理层成员任期制和契约化管理机制改革，重点产业平台试点推行职业经理人制度，以科研人员、高级管理者和核心骨干为重点，稳步推进股权、分红权等中长期激励改革，核心人才流失率大幅降低，进一步调动了干部职工</w:t>
      </w:r>
      <w:r>
        <w:rPr>
          <w:rFonts w:ascii="仿宋_GB2312" w:eastAsia="仿宋_GB2312" w:hAnsi="仿宋" w:hint="eastAsia"/>
          <w:color w:val="000000"/>
          <w:sz w:val="32"/>
          <w:szCs w:val="32"/>
        </w:rPr>
        <w:t>的积极性和创造性；坚持服务战略、高端引领，创新变革、全球视野，对标世界一流，</w:t>
      </w:r>
      <w:r>
        <w:rPr>
          <w:rFonts w:ascii="仿宋" w:eastAsia="仿宋" w:hAnsi="仿宋" w:hint="eastAsia"/>
          <w:color w:val="000000"/>
          <w:sz w:val="32"/>
          <w:szCs w:val="32"/>
        </w:rPr>
        <w:t>不断优化完善干部人才开发体系，以重点企业改革为牵引，推行职业经理人试点改革，激发了经营管理人员活力，增强了试点企</w:t>
      </w:r>
      <w:r>
        <w:rPr>
          <w:rFonts w:ascii="仿宋" w:eastAsia="仿宋" w:hAnsi="仿宋" w:cs="仿宋_GB2312" w:hint="eastAsia"/>
          <w:spacing w:val="-6"/>
          <w:sz w:val="32"/>
          <w:szCs w:val="32"/>
        </w:rPr>
        <w:t>业的市场化程度，通过强化刚</w:t>
      </w:r>
      <w:r>
        <w:rPr>
          <w:rFonts w:ascii="仿宋" w:eastAsia="仿宋" w:hAnsi="仿宋" w:cs="仿宋_GB2312" w:hint="eastAsia"/>
          <w:spacing w:val="-6"/>
          <w:sz w:val="32"/>
          <w:szCs w:val="32"/>
        </w:rPr>
        <w:lastRenderedPageBreak/>
        <w:t>性约束，体现契约精神，树立看岗位、看贡献的市场导向，基本形成“干部能上能下、员工能进能出、收入能高能低”的人才开发生态。</w:t>
      </w:r>
    </w:p>
    <w:p w:rsidR="00951D47" w:rsidRDefault="00E30D37">
      <w:pPr>
        <w:spacing w:line="560" w:lineRule="exact"/>
        <w:ind w:firstLine="645"/>
        <w:contextualSpacing/>
        <w:rPr>
          <w:rFonts w:ascii="楷体" w:eastAsia="楷体" w:hAnsi="楷体"/>
          <w:color w:val="000000" w:themeColor="text1"/>
          <w:sz w:val="32"/>
          <w:szCs w:val="32"/>
        </w:rPr>
      </w:pPr>
      <w:r>
        <w:rPr>
          <w:rFonts w:ascii="楷体" w:eastAsia="楷体" w:hAnsi="楷体" w:hint="eastAsia"/>
          <w:color w:val="000000" w:themeColor="text1"/>
          <w:sz w:val="32"/>
          <w:szCs w:val="32"/>
        </w:rPr>
        <w:t>（三）有力保障全系统和谐稳定。</w:t>
      </w:r>
      <w:r>
        <w:rPr>
          <w:rFonts w:ascii="仿宋" w:eastAsia="仿宋" w:hAnsi="仿宋"/>
          <w:color w:val="000000" w:themeColor="text1"/>
          <w:sz w:val="32"/>
          <w:szCs w:val="32"/>
        </w:rPr>
        <w:t>基本完成退休人员社会化移交</w:t>
      </w:r>
      <w:r>
        <w:rPr>
          <w:rFonts w:ascii="仿宋" w:eastAsia="仿宋" w:hAnsi="仿宋" w:hint="eastAsia"/>
          <w:color w:val="000000" w:themeColor="text1"/>
          <w:sz w:val="32"/>
          <w:szCs w:val="32"/>
        </w:rPr>
        <w:t>，已</w:t>
      </w:r>
      <w:r>
        <w:rPr>
          <w:rFonts w:ascii="仿宋" w:eastAsia="仿宋" w:hAnsi="仿宋"/>
          <w:color w:val="000000" w:themeColor="text1"/>
          <w:sz w:val="32"/>
          <w:szCs w:val="32"/>
        </w:rPr>
        <w:t>完成电控系统内社保关系转移完成52063人，转移率达到95.1%</w:t>
      </w:r>
      <w:r>
        <w:rPr>
          <w:rFonts w:ascii="仿宋" w:eastAsia="仿宋" w:hAnsi="仿宋" w:hint="eastAsia"/>
          <w:color w:val="000000" w:themeColor="text1"/>
          <w:sz w:val="32"/>
          <w:szCs w:val="32"/>
        </w:rPr>
        <w:t>，</w:t>
      </w:r>
      <w:r>
        <w:rPr>
          <w:rFonts w:ascii="仿宋" w:eastAsia="仿宋" w:hAnsi="仿宋"/>
          <w:color w:val="000000" w:themeColor="text1"/>
          <w:sz w:val="32"/>
          <w:szCs w:val="32"/>
        </w:rPr>
        <w:t>积极探索社会化移交后退休人员服务方式，</w:t>
      </w:r>
      <w:r>
        <w:rPr>
          <w:rFonts w:ascii="仿宋" w:eastAsia="仿宋" w:hAnsi="仿宋" w:hint="eastAsia"/>
          <w:color w:val="000000" w:themeColor="text1"/>
          <w:sz w:val="32"/>
          <w:szCs w:val="32"/>
        </w:rPr>
        <w:t>多措并举</w:t>
      </w:r>
      <w:r>
        <w:rPr>
          <w:rFonts w:ascii="仿宋" w:eastAsia="仿宋" w:hAnsi="仿宋"/>
          <w:color w:val="000000" w:themeColor="text1"/>
          <w:sz w:val="32"/>
          <w:szCs w:val="32"/>
        </w:rPr>
        <w:t>提升退休人员服务管理水平</w:t>
      </w:r>
      <w:r>
        <w:rPr>
          <w:rFonts w:ascii="仿宋" w:eastAsia="仿宋" w:hAnsi="仿宋" w:hint="eastAsia"/>
          <w:color w:val="000000" w:themeColor="text1"/>
          <w:sz w:val="32"/>
          <w:szCs w:val="32"/>
        </w:rPr>
        <w:t>；持续做好退休人员社会化转移后的业务调整、结构调整及制度建设，研究并制定《北京电控退休人员管理工作办法》，起草《北京电控社保中心架构调整方案》，完善遗属待遇等业务办理操作流程，为退休人员全面社会化移交后的平台服务管理工作打下良好基础；妥善解决退休人员相关历史遗留问题，</w:t>
      </w:r>
      <w:r>
        <w:rPr>
          <w:rFonts w:ascii="仿宋" w:eastAsia="仿宋" w:hAnsi="仿宋"/>
          <w:color w:val="000000" w:themeColor="text1"/>
          <w:sz w:val="32"/>
          <w:szCs w:val="32"/>
        </w:rPr>
        <w:t>保障</w:t>
      </w:r>
      <w:r>
        <w:rPr>
          <w:rFonts w:ascii="仿宋" w:eastAsia="仿宋" w:hAnsi="仿宋" w:hint="eastAsia"/>
          <w:color w:val="000000" w:themeColor="text1"/>
          <w:sz w:val="32"/>
          <w:szCs w:val="32"/>
        </w:rPr>
        <w:t>退休职工</w:t>
      </w:r>
      <w:r>
        <w:rPr>
          <w:rFonts w:ascii="仿宋" w:eastAsia="仿宋" w:hAnsi="仿宋"/>
          <w:color w:val="000000" w:themeColor="text1"/>
          <w:sz w:val="32"/>
          <w:szCs w:val="32"/>
        </w:rPr>
        <w:t>的合法权益</w:t>
      </w:r>
      <w:r>
        <w:rPr>
          <w:rFonts w:ascii="仿宋" w:eastAsia="仿宋" w:hAnsi="仿宋" w:hint="eastAsia"/>
          <w:color w:val="000000" w:themeColor="text1"/>
          <w:sz w:val="32"/>
          <w:szCs w:val="32"/>
        </w:rPr>
        <w:t>，在北京冬奥会、</w:t>
      </w:r>
      <w:r w:rsidR="001613DF">
        <w:rPr>
          <w:rFonts w:ascii="仿宋" w:eastAsia="仿宋" w:hAnsi="仿宋" w:hint="eastAsia"/>
          <w:color w:val="000000" w:themeColor="text1"/>
          <w:sz w:val="32"/>
          <w:szCs w:val="32"/>
        </w:rPr>
        <w:t>冬残奥会、</w:t>
      </w:r>
      <w:r>
        <w:rPr>
          <w:rFonts w:ascii="仿宋" w:eastAsia="仿宋" w:hAnsi="仿宋" w:hint="eastAsia"/>
          <w:color w:val="000000" w:themeColor="text1"/>
          <w:sz w:val="32"/>
          <w:szCs w:val="32"/>
        </w:rPr>
        <w:t>党的二十大</w:t>
      </w:r>
      <w:r w:rsidR="001613DF">
        <w:rPr>
          <w:rFonts w:ascii="仿宋" w:eastAsia="仿宋" w:hAnsi="仿宋" w:hint="eastAsia"/>
          <w:color w:val="000000" w:themeColor="text1"/>
          <w:sz w:val="32"/>
          <w:szCs w:val="32"/>
        </w:rPr>
        <w:t>和全国两会</w:t>
      </w:r>
      <w:r>
        <w:rPr>
          <w:rFonts w:ascii="仿宋" w:eastAsia="仿宋" w:hAnsi="仿宋" w:hint="eastAsia"/>
          <w:color w:val="000000" w:themeColor="text1"/>
          <w:sz w:val="32"/>
          <w:szCs w:val="32"/>
        </w:rPr>
        <w:t>等重大活动</w:t>
      </w:r>
      <w:r w:rsidR="001613DF">
        <w:rPr>
          <w:rFonts w:ascii="仿宋" w:eastAsia="仿宋" w:hAnsi="仿宋" w:hint="eastAsia"/>
          <w:color w:val="000000" w:themeColor="text1"/>
          <w:sz w:val="32"/>
          <w:szCs w:val="32"/>
        </w:rPr>
        <w:t>和会议</w:t>
      </w:r>
      <w:r>
        <w:rPr>
          <w:rFonts w:ascii="仿宋" w:eastAsia="仿宋" w:hAnsi="仿宋" w:hint="eastAsia"/>
          <w:color w:val="000000" w:themeColor="text1"/>
          <w:sz w:val="32"/>
          <w:szCs w:val="32"/>
        </w:rPr>
        <w:t>期间确保了电控系统的和谐稳定；协调组织好各产权单位，积极配合政府推进酒仙桥旧城改建工作，进一步优化完善未房改户“一户一档”信息，做到各产权单位“一人一事一议”，持续扩大房改售房预签约比例。</w:t>
      </w:r>
    </w:p>
    <w:p w:rsidR="00951D47" w:rsidRDefault="00E30D37">
      <w:pPr>
        <w:pStyle w:val="aa"/>
        <w:spacing w:line="560" w:lineRule="exact"/>
        <w:ind w:firstLineChars="0" w:firstLine="645"/>
        <w:contextualSpacing/>
        <w:rPr>
          <w:rFonts w:ascii="黑体" w:eastAsia="黑体" w:hAnsi="黑体" w:cs="仿宋"/>
          <w:sz w:val="32"/>
          <w:szCs w:val="32"/>
        </w:rPr>
      </w:pPr>
      <w:r>
        <w:rPr>
          <w:rFonts w:ascii="黑体" w:eastAsia="黑体" w:hAnsi="黑体" w:cs="仿宋" w:hint="eastAsia"/>
          <w:sz w:val="32"/>
          <w:szCs w:val="32"/>
        </w:rPr>
        <w:t>五、坚持统筹发展和安全，推动企业安全绿色发展</w:t>
      </w:r>
    </w:p>
    <w:p w:rsidR="00951D47" w:rsidRDefault="00E30D37">
      <w:pPr>
        <w:pStyle w:val="aa"/>
        <w:spacing w:line="560" w:lineRule="exact"/>
        <w:ind w:firstLineChars="0" w:firstLine="645"/>
        <w:contextualSpacing/>
        <w:rPr>
          <w:rFonts w:ascii="仿宋" w:eastAsia="仿宋" w:hAnsi="仿宋"/>
          <w:sz w:val="32"/>
          <w:szCs w:val="32"/>
        </w:rPr>
      </w:pPr>
      <w:r>
        <w:rPr>
          <w:rFonts w:ascii="楷体" w:eastAsia="楷体" w:hAnsi="楷体" w:hint="eastAsia"/>
          <w:sz w:val="32"/>
          <w:szCs w:val="32"/>
        </w:rPr>
        <w:t>（一）高质量推进安全管理能力提升。</w:t>
      </w:r>
      <w:r>
        <w:rPr>
          <w:rFonts w:ascii="仿宋" w:eastAsia="仿宋" w:hAnsi="仿宋" w:hint="eastAsia"/>
          <w:sz w:val="32"/>
          <w:szCs w:val="32"/>
        </w:rPr>
        <w:t>全系统全年安全环保整体形势保持平稳可控。管理体系进一步优化，风险辨识及管控能力得到进一步加强。全年累计开展4次全覆盖专题检查，涵盖双重预防机制建设、设备设施管理、危险化学品</w:t>
      </w:r>
      <w:r w:rsidR="00715C3D">
        <w:rPr>
          <w:rFonts w:ascii="仿宋" w:eastAsia="仿宋" w:hAnsi="仿宋" w:hint="eastAsia"/>
          <w:sz w:val="32"/>
          <w:szCs w:val="32"/>
        </w:rPr>
        <w:t>管理</w:t>
      </w:r>
      <w:r>
        <w:rPr>
          <w:rFonts w:ascii="仿宋" w:eastAsia="仿宋" w:hAnsi="仿宋" w:hint="eastAsia"/>
          <w:sz w:val="32"/>
          <w:szCs w:val="32"/>
        </w:rPr>
        <w:t>、基础管理、</w:t>
      </w:r>
      <w:r>
        <w:rPr>
          <w:rFonts w:ascii="仿宋" w:eastAsia="仿宋" w:hAnsi="仿宋" w:hint="eastAsia"/>
          <w:sz w:val="32"/>
          <w:szCs w:val="32"/>
        </w:rPr>
        <w:lastRenderedPageBreak/>
        <w:t>信息系统使用等各个方面；初步建设完成安全信息管理平台，并上线了“平安电控”APP，实现了各层级的有效监管，有效地推进了安全工作开展，为各级干部职工提供了专业支持和技术服务，极大提升了安全管理效能；双控机制建设纳入各单位2022年安全工作</w:t>
      </w:r>
      <w:r w:rsidR="00715C3D">
        <w:rPr>
          <w:rFonts w:ascii="仿宋" w:eastAsia="仿宋" w:hAnsi="仿宋" w:hint="eastAsia"/>
          <w:sz w:val="32"/>
          <w:szCs w:val="32"/>
        </w:rPr>
        <w:t>，</w:t>
      </w:r>
      <w:r w:rsidR="00003BF3">
        <w:rPr>
          <w:rFonts w:ascii="仿宋" w:eastAsia="仿宋" w:hAnsi="仿宋" w:hint="eastAsia"/>
          <w:sz w:val="32"/>
          <w:szCs w:val="32"/>
        </w:rPr>
        <w:t>着力</w:t>
      </w:r>
      <w:r>
        <w:rPr>
          <w:rFonts w:ascii="仿宋" w:eastAsia="仿宋" w:hAnsi="仿宋" w:hint="eastAsia"/>
          <w:sz w:val="32"/>
          <w:szCs w:val="32"/>
        </w:rPr>
        <w:t>构建安全风险分级管控和隐患排查治理双重预防机制，健全风险防范化解机制，提高安全生产水平，确保安全生产。</w:t>
      </w:r>
    </w:p>
    <w:p w:rsidR="00951D47" w:rsidRDefault="00E30D37">
      <w:pPr>
        <w:pStyle w:val="aa"/>
        <w:spacing w:line="560" w:lineRule="exact"/>
        <w:ind w:firstLineChars="0" w:firstLine="645"/>
        <w:contextualSpacing/>
        <w:rPr>
          <w:rFonts w:ascii="楷体" w:eastAsia="楷体" w:hAnsi="楷体"/>
          <w:sz w:val="32"/>
          <w:szCs w:val="32"/>
        </w:rPr>
      </w:pPr>
      <w:r>
        <w:rPr>
          <w:rFonts w:ascii="楷体" w:eastAsia="楷体" w:hAnsi="楷体" w:hint="eastAsia"/>
          <w:sz w:val="32"/>
          <w:szCs w:val="32"/>
        </w:rPr>
        <w:t>（二）高站位推动企业绿色低碳发展。</w:t>
      </w:r>
      <w:r>
        <w:rPr>
          <w:rFonts w:ascii="仿宋" w:eastAsia="仿宋" w:hAnsi="仿宋" w:hint="eastAsia"/>
          <w:sz w:val="32"/>
          <w:szCs w:val="32"/>
        </w:rPr>
        <w:t>深入贯彻碳达峰碳中和重大决策部署，按照中央和北京市的有关要求，认真抓好安全环保工作，推动企业可持续发展。完成电控碳盘查，建立碳排放监测机制，初步制定电控绿色低碳发展规划，确定绿色低碳发展战略，逐步构建产业绿色低碳发展与绿色低碳产业发展相互促进、深度融合的绿色“芯屏”产业生态。</w:t>
      </w:r>
    </w:p>
    <w:p w:rsidR="00951D47" w:rsidRDefault="00E30D37">
      <w:pPr>
        <w:pStyle w:val="aa"/>
        <w:spacing w:line="560" w:lineRule="exact"/>
        <w:ind w:left="142" w:firstLineChars="0" w:firstLine="0"/>
        <w:contextualSpacing/>
        <w:rPr>
          <w:rFonts w:ascii="楷体" w:eastAsia="黑体" w:hAnsi="楷体"/>
          <w:sz w:val="32"/>
          <w:szCs w:val="32"/>
        </w:rPr>
      </w:pPr>
      <w:r>
        <w:rPr>
          <w:rFonts w:ascii="黑体" w:eastAsia="黑体" w:hAnsi="黑体" w:cs="仿宋" w:hint="eastAsia"/>
          <w:sz w:val="32"/>
          <w:szCs w:val="32"/>
        </w:rPr>
        <w:t xml:space="preserve"> </w:t>
      </w:r>
      <w:r>
        <w:rPr>
          <w:rFonts w:ascii="黑体" w:eastAsia="黑体" w:hAnsi="黑体" w:cs="仿宋"/>
          <w:sz w:val="32"/>
          <w:szCs w:val="32"/>
        </w:rPr>
        <w:t xml:space="preserve">  </w:t>
      </w:r>
      <w:r>
        <w:rPr>
          <w:rFonts w:ascii="黑体" w:eastAsia="黑体" w:hAnsi="黑体" w:cs="仿宋" w:hint="eastAsia"/>
          <w:sz w:val="32"/>
          <w:szCs w:val="32"/>
        </w:rPr>
        <w:t>六、坚持以人为本，强化企业人文关怀</w:t>
      </w:r>
    </w:p>
    <w:p w:rsidR="00951D47" w:rsidRDefault="00E30D37">
      <w:pPr>
        <w:pStyle w:val="aa"/>
        <w:spacing w:line="560" w:lineRule="exact"/>
        <w:ind w:firstLineChars="0" w:firstLine="645"/>
        <w:rPr>
          <w:rFonts w:ascii="仿宋" w:eastAsia="仿宋" w:hAnsi="仿宋"/>
          <w:sz w:val="32"/>
          <w:szCs w:val="32"/>
        </w:rPr>
      </w:pPr>
      <w:r>
        <w:rPr>
          <w:rFonts w:ascii="楷体" w:eastAsia="楷体" w:hAnsi="楷体" w:hint="eastAsia"/>
          <w:sz w:val="32"/>
          <w:szCs w:val="32"/>
        </w:rPr>
        <w:t>（一）认真做好职工关心关爱。</w:t>
      </w:r>
      <w:r>
        <w:rPr>
          <w:rFonts w:ascii="仿宋" w:eastAsia="仿宋" w:hAnsi="仿宋" w:hint="eastAsia"/>
          <w:sz w:val="32"/>
          <w:szCs w:val="32"/>
        </w:rPr>
        <w:t>疫情期间，北京电控积极做好职工思想引导、疫情防控物资保障和职工关心关爱工作，当好职工群众的“娘家人”。2022</w:t>
      </w:r>
      <w:r w:rsidR="00715C3D">
        <w:rPr>
          <w:rFonts w:ascii="仿宋" w:eastAsia="仿宋" w:hAnsi="仿宋" w:hint="eastAsia"/>
          <w:sz w:val="32"/>
          <w:szCs w:val="32"/>
        </w:rPr>
        <w:t>年春节期间，响应</w:t>
      </w:r>
      <w:r>
        <w:rPr>
          <w:rFonts w:ascii="仿宋" w:eastAsia="仿宋" w:hAnsi="仿宋" w:hint="eastAsia"/>
          <w:sz w:val="32"/>
          <w:szCs w:val="32"/>
        </w:rPr>
        <w:t>北京市政府和电控党委就地过年的号召，北京电控及时下拨专项慰问款、疫情防控专用资金，为封闭管理园区企业采购生活物资，保障了所属京东方集团、北方华创集团等多家单位的正常生产经营；为保障职工权益，按时完成保险到期续保工作，续保金额共计</w:t>
      </w:r>
      <w:r>
        <w:rPr>
          <w:rFonts w:ascii="仿宋" w:eastAsia="仿宋" w:hAnsi="仿宋"/>
          <w:sz w:val="32"/>
          <w:szCs w:val="32"/>
        </w:rPr>
        <w:t>184</w:t>
      </w:r>
      <w:r>
        <w:rPr>
          <w:rFonts w:ascii="仿宋" w:eastAsia="仿宋" w:hAnsi="仿宋" w:hint="eastAsia"/>
          <w:sz w:val="32"/>
          <w:szCs w:val="32"/>
        </w:rPr>
        <w:t>万元，理赔金额达119.09万元，互助互济123人，金额达13.22万元，重疾出险14人，理赔金额19.28万元。</w:t>
      </w:r>
    </w:p>
    <w:p w:rsidR="00951D47" w:rsidRDefault="00E30D37">
      <w:pPr>
        <w:pStyle w:val="aa"/>
        <w:spacing w:line="560" w:lineRule="exact"/>
        <w:ind w:firstLineChars="0" w:firstLine="645"/>
        <w:rPr>
          <w:rFonts w:ascii="仿宋" w:eastAsia="仿宋" w:hAnsi="仿宋"/>
          <w:sz w:val="32"/>
          <w:szCs w:val="32"/>
        </w:rPr>
      </w:pPr>
      <w:r>
        <w:rPr>
          <w:rFonts w:ascii="楷体" w:eastAsia="楷体" w:hAnsi="楷体" w:hint="eastAsia"/>
          <w:sz w:val="32"/>
          <w:szCs w:val="32"/>
        </w:rPr>
        <w:lastRenderedPageBreak/>
        <w:t>（二）积极投身社会公益事业。</w:t>
      </w:r>
      <w:r>
        <w:rPr>
          <w:rFonts w:ascii="仿宋" w:eastAsia="仿宋" w:hAnsi="仿宋" w:hint="eastAsia"/>
          <w:sz w:val="32"/>
          <w:szCs w:val="32"/>
        </w:rPr>
        <w:t>超额完成年度乡村振兴任务</w:t>
      </w:r>
      <w:r>
        <w:rPr>
          <w:rFonts w:ascii="仿宋" w:eastAsia="仿宋" w:hAnsi="仿宋"/>
          <w:sz w:val="32"/>
          <w:szCs w:val="32"/>
        </w:rPr>
        <w:t>，</w:t>
      </w:r>
      <w:r>
        <w:rPr>
          <w:rFonts w:ascii="仿宋" w:eastAsia="仿宋" w:hAnsi="仿宋" w:hint="eastAsia"/>
          <w:sz w:val="32"/>
          <w:szCs w:val="32"/>
        </w:rPr>
        <w:t>累计采购帮扶农产品1332.28万元，薄弱村帮扶共计62.83万元，全年就业帮扶2714人，解决农村劳动力稳定就业4388人，公益扶贫捐赠内蒙古贫困地区共计16.67万元。</w:t>
      </w:r>
    </w:p>
    <w:p w:rsidR="00951D47" w:rsidRDefault="00951D47">
      <w:pPr>
        <w:pStyle w:val="aa"/>
        <w:spacing w:line="560" w:lineRule="exact"/>
        <w:ind w:firstLineChars="225" w:firstLine="720"/>
        <w:rPr>
          <w:rFonts w:ascii="仿宋" w:eastAsia="仿宋" w:hAnsi="仿宋"/>
          <w:sz w:val="32"/>
          <w:szCs w:val="32"/>
        </w:rPr>
      </w:pPr>
    </w:p>
    <w:sectPr w:rsidR="00951D4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33" w:rsidRDefault="002E5633" w:rsidP="00927463">
      <w:r>
        <w:separator/>
      </w:r>
    </w:p>
  </w:endnote>
  <w:endnote w:type="continuationSeparator" w:id="0">
    <w:p w:rsidR="002E5633" w:rsidRDefault="002E5633" w:rsidP="0092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ZHTK--GBK1-0">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33" w:rsidRDefault="002E5633" w:rsidP="00927463">
      <w:r>
        <w:separator/>
      </w:r>
    </w:p>
  </w:footnote>
  <w:footnote w:type="continuationSeparator" w:id="0">
    <w:p w:rsidR="002E5633" w:rsidRDefault="002E5633" w:rsidP="0092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BF"/>
    <w:rsid w:val="F7FFCA56"/>
    <w:rsid w:val="00003BF3"/>
    <w:rsid w:val="00040B7D"/>
    <w:rsid w:val="0006365E"/>
    <w:rsid w:val="000B6001"/>
    <w:rsid w:val="000E6A2D"/>
    <w:rsid w:val="00153266"/>
    <w:rsid w:val="001613DF"/>
    <w:rsid w:val="00163660"/>
    <w:rsid w:val="001945F4"/>
    <w:rsid w:val="001F680D"/>
    <w:rsid w:val="00285314"/>
    <w:rsid w:val="002A428D"/>
    <w:rsid w:val="002C5246"/>
    <w:rsid w:val="002E5633"/>
    <w:rsid w:val="0032141B"/>
    <w:rsid w:val="003839F3"/>
    <w:rsid w:val="003A705B"/>
    <w:rsid w:val="003C0240"/>
    <w:rsid w:val="003D185F"/>
    <w:rsid w:val="003F2A2D"/>
    <w:rsid w:val="003F7938"/>
    <w:rsid w:val="0040001A"/>
    <w:rsid w:val="004436B1"/>
    <w:rsid w:val="00446A33"/>
    <w:rsid w:val="004B3750"/>
    <w:rsid w:val="004C19B8"/>
    <w:rsid w:val="005B38B1"/>
    <w:rsid w:val="00602A25"/>
    <w:rsid w:val="00663F1A"/>
    <w:rsid w:val="00675B3F"/>
    <w:rsid w:val="006C2982"/>
    <w:rsid w:val="006E155A"/>
    <w:rsid w:val="0071524E"/>
    <w:rsid w:val="00715C3D"/>
    <w:rsid w:val="00726795"/>
    <w:rsid w:val="00735A09"/>
    <w:rsid w:val="007601B2"/>
    <w:rsid w:val="007D3D12"/>
    <w:rsid w:val="008044B1"/>
    <w:rsid w:val="00831ACE"/>
    <w:rsid w:val="008442B1"/>
    <w:rsid w:val="008564C6"/>
    <w:rsid w:val="008814E1"/>
    <w:rsid w:val="00884EBD"/>
    <w:rsid w:val="008A3B73"/>
    <w:rsid w:val="008D4B85"/>
    <w:rsid w:val="008F6AFE"/>
    <w:rsid w:val="00907F63"/>
    <w:rsid w:val="00927463"/>
    <w:rsid w:val="00951D47"/>
    <w:rsid w:val="0097310E"/>
    <w:rsid w:val="00977F9E"/>
    <w:rsid w:val="009A07EE"/>
    <w:rsid w:val="009A21F6"/>
    <w:rsid w:val="009C7546"/>
    <w:rsid w:val="009D5073"/>
    <w:rsid w:val="009F0669"/>
    <w:rsid w:val="009F1DF9"/>
    <w:rsid w:val="00B14E44"/>
    <w:rsid w:val="00B3677C"/>
    <w:rsid w:val="00BD3151"/>
    <w:rsid w:val="00BD735E"/>
    <w:rsid w:val="00C762FD"/>
    <w:rsid w:val="00C769BF"/>
    <w:rsid w:val="00CB523C"/>
    <w:rsid w:val="00CF4F4B"/>
    <w:rsid w:val="00CF54AF"/>
    <w:rsid w:val="00CF7C54"/>
    <w:rsid w:val="00D337D7"/>
    <w:rsid w:val="00D5073E"/>
    <w:rsid w:val="00D52619"/>
    <w:rsid w:val="00D66D8F"/>
    <w:rsid w:val="00D75737"/>
    <w:rsid w:val="00E00965"/>
    <w:rsid w:val="00E10BFF"/>
    <w:rsid w:val="00E30D37"/>
    <w:rsid w:val="00EC2905"/>
    <w:rsid w:val="00ED7A06"/>
    <w:rsid w:val="00F21B93"/>
    <w:rsid w:val="00F83722"/>
    <w:rsid w:val="00FB61CD"/>
    <w:rsid w:val="00FF356E"/>
    <w:rsid w:val="00FF6FDC"/>
    <w:rsid w:val="026525A3"/>
    <w:rsid w:val="07F80D73"/>
    <w:rsid w:val="0B2B0B40"/>
    <w:rsid w:val="0DEF0B9D"/>
    <w:rsid w:val="13672613"/>
    <w:rsid w:val="1BFA595F"/>
    <w:rsid w:val="1D183451"/>
    <w:rsid w:val="1E1E4FC8"/>
    <w:rsid w:val="20434BF7"/>
    <w:rsid w:val="21AB018C"/>
    <w:rsid w:val="27410D14"/>
    <w:rsid w:val="3CC70E36"/>
    <w:rsid w:val="3CE26025"/>
    <w:rsid w:val="43F06A4B"/>
    <w:rsid w:val="44C451ED"/>
    <w:rsid w:val="44E41C29"/>
    <w:rsid w:val="46FE1B87"/>
    <w:rsid w:val="47AA1D65"/>
    <w:rsid w:val="534B1D33"/>
    <w:rsid w:val="56CD4470"/>
    <w:rsid w:val="58FB7589"/>
    <w:rsid w:val="640904DE"/>
    <w:rsid w:val="64677302"/>
    <w:rsid w:val="66C564C8"/>
    <w:rsid w:val="73681E78"/>
    <w:rsid w:val="7AF6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AB0018"/>
  <w15:docId w15:val="{B3E7E0E1-D9BD-4DE7-AB25-579FC125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胡怡圣</dc:creator>
  <cp:lastModifiedBy>胡怡圣</cp:lastModifiedBy>
  <cp:revision>6</cp:revision>
  <cp:lastPrinted>2023-02-13T03:15:00Z</cp:lastPrinted>
  <dcterms:created xsi:type="dcterms:W3CDTF">2023-02-13T03:08:00Z</dcterms:created>
  <dcterms:modified xsi:type="dcterms:W3CDTF">2023-02-13T05:26:00Z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6F00C30E6D874BE69EE5A10850320EAB</vt:lpwstr>
  </property>
</Properties>
</file>